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Processo Administra</w:t>
      </w:r>
      <w:r>
        <w:rPr>
          <w:rFonts w:ascii="Arial" w:hAnsi="Arial" w:cs="Arial"/>
          <w:b/>
          <w:bCs/>
          <w:sz w:val="22"/>
          <w:szCs w:val="22"/>
          <w:highlight w:val="none"/>
        </w:rPr>
        <w:t xml:space="preserve">tivo nº </w:t>
      </w:r>
      <w:r>
        <w:rPr>
          <w:rFonts w:hint="default" w:ascii="Arial" w:hAnsi="Arial" w:cs="Arial"/>
          <w:b/>
          <w:bCs/>
          <w:sz w:val="22"/>
          <w:szCs w:val="22"/>
          <w:highlight w:val="none"/>
          <w:lang w:val="pt-BR"/>
        </w:rPr>
        <w:t>42.605/2025</w:t>
      </w:r>
      <w:r>
        <w:rPr>
          <w:rFonts w:ascii="Arial" w:hAnsi="Arial" w:cs="Arial"/>
          <w:b/>
          <w:bCs/>
          <w:sz w:val="22"/>
          <w:szCs w:val="22"/>
          <w:highlight w:val="none"/>
        </w:rPr>
        <w:t xml:space="preserve">, </w:t>
      </w:r>
      <w:r>
        <w:rPr>
          <w:rFonts w:ascii="Arial" w:hAnsi="Arial" w:cs="Arial"/>
          <w:sz w:val="22"/>
          <w:szCs w:val="22"/>
          <w:highlight w:val="none"/>
        </w:rPr>
        <w:t xml:space="preserve">e em </w:t>
      </w:r>
      <w:r>
        <w:rPr>
          <w:rFonts w:ascii="Arial" w:hAnsi="Arial" w:cs="Arial"/>
          <w:sz w:val="22"/>
          <w:szCs w:val="22"/>
        </w:rPr>
        <w:t xml:space="preserve">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resolve</w:t>
      </w:r>
      <w:r>
        <w:rPr>
          <w:rFonts w:ascii="Arial" w:hAnsi="Arial" w:cs="Arial"/>
          <w:sz w:val="22"/>
          <w:szCs w:val="22"/>
          <w:highlight w:val="none"/>
        </w:rPr>
        <w:t xml:space="preser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90.017/2026</w:t>
      </w:r>
      <w:r>
        <w:rPr>
          <w:rFonts w:ascii="Arial" w:hAnsi="Arial" w:cs="Arial"/>
          <w:sz w:val="22"/>
          <w:szCs w:val="22"/>
          <w:highlight w:val="none"/>
        </w:rPr>
        <w:t xml:space="preserve"> mediante</w:t>
      </w:r>
      <w:r>
        <w:rPr>
          <w:rFonts w:ascii="Arial" w:hAnsi="Arial" w:cs="Arial"/>
          <w:sz w:val="22"/>
          <w:szCs w:val="22"/>
        </w:rPr>
        <w:t xml:space="preserv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rial" w:hAnsi="Arial" w:cs="Arial"/>
          <w:b/>
          <w:bCs w:val="0"/>
          <w:iCs/>
        </w:rPr>
        <w:t>CONTRATAÇÃO  DE EMPRESA ESPECIALIZADA PARA O FORNECIMENTO DE FERRAMENTAS À GASOLINA E PEÇAS DE SUBSTITUIÇÃO, PARA ATENDER AS NECESSIDADES DA SECRETARIA EXECUTIVA DE DESENVOLVIMENTO REGIONAL,</w:t>
      </w:r>
      <w:r>
        <w:rPr>
          <w:rFonts w:ascii="Arial" w:hAnsi="Arial" w:cs="Arial"/>
          <w:bCs/>
          <w:iCs/>
        </w:rPr>
        <w:t xml:space="preserve">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68894C8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14:paraId="4238567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14:paraId="27B1858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605D55A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77ABC2E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3E1A9427">
      <w:pPr>
        <w:pStyle w:val="19"/>
        <w:widowControl/>
        <w:tabs>
          <w:tab w:val="left" w:pos="426"/>
        </w:tabs>
        <w:autoSpaceDE/>
        <w:autoSpaceDN/>
        <w:spacing w:before="120" w:after="120" w:line="276" w:lineRule="auto"/>
        <w:ind w:left="0"/>
        <w:jc w:val="both"/>
        <w:rPr>
          <w:rFonts w:ascii="Arial" w:hAnsi="Arial" w:cs="Arial"/>
          <w:bCs/>
          <w:iCs/>
          <w:color w:val="FF0000"/>
        </w:rPr>
      </w:pPr>
    </w:p>
    <w:p w14:paraId="0CF4957B">
      <w:pPr>
        <w:pStyle w:val="19"/>
        <w:numPr>
          <w:ilvl w:val="0"/>
          <w:numId w:val="3"/>
        </w:numPr>
        <w:tabs>
          <w:tab w:val="left" w:pos="284"/>
        </w:tabs>
        <w:spacing w:line="276" w:lineRule="auto"/>
        <w:ind w:left="0" w:firstLine="0"/>
        <w:jc w:val="both"/>
        <w:rPr>
          <w:rFonts w:ascii="Arial" w:hAnsi="Arial" w:eastAsia="Verdana" w:cs="Arial"/>
          <w:b w:val="0"/>
          <w:bCs/>
          <w:iCs/>
          <w:color w:val="auto"/>
          <w:sz w:val="22"/>
          <w:szCs w:val="22"/>
          <w:u w:val="single"/>
          <w:lang w:val="pt-PT" w:eastAsia="en-US" w:bidi="ar-SA"/>
        </w:rPr>
      </w:pPr>
      <w:r>
        <w:rPr>
          <w:rFonts w:ascii="Arial" w:hAnsi="Arial" w:cs="Arial" w:eastAsiaTheme="majorEastAsia"/>
          <w:b/>
          <w:bCs/>
          <w:lang w:val="pt-BR" w:eastAsia="pt-BR"/>
        </w:rPr>
        <w:t>CLÁUSULA TERCEIRA – MODELOS DE EXECUÇÃO E GESTÃO CONTRATUAIS (art. 92, IV, VII e XVIII)</w:t>
      </w:r>
    </w:p>
    <w:p w14:paraId="2A85F6C4">
      <w:pPr>
        <w:pStyle w:val="19"/>
        <w:numPr>
          <w:ilvl w:val="0"/>
          <w:numId w:val="0"/>
        </w:numPr>
        <w:tabs>
          <w:tab w:val="left" w:pos="284"/>
        </w:tabs>
        <w:spacing w:line="276" w:lineRule="auto"/>
        <w:ind w:leftChars="0"/>
        <w:jc w:val="both"/>
        <w:rPr>
          <w:rFonts w:ascii="Arial" w:hAnsi="Arial" w:eastAsia="Verdana" w:cs="Arial"/>
          <w:b w:val="0"/>
          <w:bCs/>
          <w:iCs/>
          <w:color w:val="auto"/>
          <w:sz w:val="22"/>
          <w:szCs w:val="22"/>
          <w:u w:val="single"/>
          <w:lang w:val="pt-PT" w:eastAsia="en-US" w:bidi="ar-SA"/>
        </w:rPr>
      </w:pPr>
      <w:r>
        <w:rPr>
          <w:rFonts w:hint="default" w:ascii="Arial" w:hAnsi="Arial" w:cs="Arial" w:eastAsiaTheme="majorEastAsia"/>
          <w:b w:val="0"/>
          <w:bCs w:val="0"/>
          <w:lang w:val="en-US" w:eastAsia="pt-BR"/>
        </w:rPr>
        <w:t xml:space="preserve">3.1 </w:t>
      </w:r>
      <w:r>
        <w:rPr>
          <w:rFonts w:ascii="Arial" w:hAnsi="Arial" w:eastAsia="Verdana" w:cs="Arial"/>
          <w:b w:val="0"/>
          <w:bCs/>
          <w:iCs/>
          <w:color w:val="auto"/>
          <w:sz w:val="22"/>
          <w:szCs w:val="22"/>
          <w:u w:val="single"/>
          <w:lang w:val="pt-PT" w:eastAsia="en-US" w:bidi="ar-SA"/>
        </w:rPr>
        <w:t xml:space="preserve">MODELO DE EXECUÇÃO CONTRATUAL </w:t>
      </w:r>
    </w:p>
    <w:p w14:paraId="40010244">
      <w:pPr>
        <w:rPr>
          <w:rFonts w:ascii="Arial" w:hAnsi="Arial" w:eastAsia="Verdana" w:cs="Arial"/>
          <w:b w:val="0"/>
          <w:bCs/>
          <w:iCs/>
          <w:color w:val="auto"/>
          <w:sz w:val="22"/>
          <w:szCs w:val="22"/>
          <w:lang w:val="pt-PT" w:eastAsia="en-US" w:bidi="ar-SA"/>
        </w:rPr>
      </w:pPr>
    </w:p>
    <w:p w14:paraId="2DF9FC02">
      <w:pPr>
        <w:pStyle w:val="45"/>
        <w:numPr>
          <w:ilvl w:val="0"/>
          <w:numId w:val="0"/>
        </w:numPr>
        <w:spacing w:before="0" w:after="0"/>
        <w:ind w:left="-6" w:leftChars="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3.1.1 </w:t>
      </w:r>
      <w:r>
        <w:rPr>
          <w:rFonts w:ascii="Arial" w:hAnsi="Arial" w:eastAsia="Verdana" w:cs="Arial"/>
          <w:b w:val="0"/>
          <w:bCs/>
          <w:iCs/>
          <w:color w:val="auto"/>
          <w:sz w:val="22"/>
          <w:szCs w:val="22"/>
          <w:lang w:val="pt-PT" w:eastAsia="en-US" w:bidi="ar-SA"/>
        </w:rPr>
        <w:t>A entrega será fracionada, com prazo não superior a 30 (trinta) dias, contados do recebimento da Nota de Empenho e Requisição Material.</w:t>
      </w:r>
    </w:p>
    <w:p w14:paraId="67884389">
      <w:pPr>
        <w:pStyle w:val="45"/>
        <w:spacing w:before="0" w:after="0"/>
        <w:ind w:left="432"/>
        <w:rPr>
          <w:rFonts w:ascii="Arial" w:hAnsi="Arial" w:eastAsia="Verdana" w:cs="Arial"/>
          <w:b w:val="0"/>
          <w:bCs/>
          <w:iCs/>
          <w:color w:val="auto"/>
          <w:sz w:val="22"/>
          <w:szCs w:val="22"/>
          <w:lang w:val="pt-PT" w:eastAsia="en-US" w:bidi="ar-SA"/>
        </w:rPr>
      </w:pPr>
    </w:p>
    <w:p w14:paraId="1B85438B">
      <w:pPr>
        <w:pStyle w:val="45"/>
        <w:numPr>
          <w:ilvl w:val="0"/>
          <w:numId w:val="0"/>
        </w:numPr>
        <w:spacing w:before="0" w:after="0"/>
        <w:ind w:left="-6" w:leftChars="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3.1.2 </w:t>
      </w:r>
      <w:r>
        <w:rPr>
          <w:rFonts w:ascii="Arial" w:hAnsi="Arial" w:eastAsia="Verdana" w:cs="Arial"/>
          <w:b w:val="0"/>
          <w:bCs/>
          <w:iCs/>
          <w:color w:val="auto"/>
          <w:sz w:val="22"/>
          <w:szCs w:val="22"/>
          <w:lang w:val="pt-PT" w:eastAsia="en-US" w:bidi="ar-SA"/>
        </w:rPr>
        <w:t>O fornecimento será efetuado na Avenida Alberto Braune, n.° 225, Centro – Nova Friburgo/RJ, CEP: 28.613-001.</w:t>
      </w:r>
    </w:p>
    <w:p w14:paraId="1483EDF3">
      <w:pPr>
        <w:pStyle w:val="19"/>
        <w:rPr>
          <w:rFonts w:ascii="Arial" w:hAnsi="Arial" w:eastAsia="Verdana" w:cs="Arial"/>
          <w:b w:val="0"/>
          <w:bCs/>
          <w:iCs/>
          <w:color w:val="auto"/>
          <w:sz w:val="22"/>
          <w:szCs w:val="22"/>
          <w:lang w:val="pt-PT" w:eastAsia="en-US" w:bidi="ar-SA"/>
        </w:rPr>
      </w:pPr>
    </w:p>
    <w:p w14:paraId="11FD9E86">
      <w:pPr>
        <w:pStyle w:val="45"/>
        <w:numPr>
          <w:ilvl w:val="0"/>
          <w:numId w:val="0"/>
        </w:numPr>
        <w:spacing w:before="0" w:after="0"/>
        <w:ind w:left="-6" w:leftChars="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3.1.3 </w:t>
      </w:r>
      <w:r>
        <w:rPr>
          <w:rFonts w:ascii="Arial" w:hAnsi="Arial" w:eastAsia="Verdana" w:cs="Arial"/>
          <w:b w:val="0"/>
          <w:bCs/>
          <w:iCs/>
          <w:color w:val="auto"/>
          <w:sz w:val="22"/>
          <w:szCs w:val="22"/>
          <w:lang w:val="pt-PT" w:eastAsia="en-US" w:bidi="ar-SA"/>
        </w:rPr>
        <w:t xml:space="preserve">A entrega deverá ocorrer de segunda a sexta-feira – das 08h às 16h. </w:t>
      </w:r>
    </w:p>
    <w:p w14:paraId="2A41926B">
      <w:pPr>
        <w:pStyle w:val="19"/>
        <w:rPr>
          <w:rFonts w:ascii="Arial" w:hAnsi="Arial" w:eastAsia="Verdana" w:cs="Arial"/>
          <w:b w:val="0"/>
          <w:bCs/>
          <w:iCs/>
          <w:color w:val="auto"/>
          <w:sz w:val="22"/>
          <w:szCs w:val="22"/>
          <w:lang w:val="pt-PT" w:eastAsia="en-US" w:bidi="ar-SA"/>
        </w:rPr>
      </w:pPr>
    </w:p>
    <w:p w14:paraId="0F73BF88">
      <w:pPr>
        <w:pStyle w:val="45"/>
        <w:numPr>
          <w:ilvl w:val="0"/>
          <w:numId w:val="0"/>
        </w:numPr>
        <w:ind w:left="-6" w:leftChars="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3.1.4 </w:t>
      </w:r>
      <w:r>
        <w:rPr>
          <w:rFonts w:ascii="Arial" w:hAnsi="Arial" w:eastAsia="Verdana" w:cs="Arial"/>
          <w:b w:val="0"/>
          <w:bCs/>
          <w:iCs/>
          <w:color w:val="auto"/>
          <w:sz w:val="22"/>
          <w:szCs w:val="22"/>
          <w:lang w:val="pt-PT" w:eastAsia="en-US" w:bidi="ar-SA"/>
        </w:rPr>
        <w:t>Caso não seja possível a entrega na data assinalada, a empresa deverá comunicar as razões respectivas com pelo menos 05 (dois) dias de antecedência para que qualquer pleito de prorrogação de prazo seja analisado, ressalvadas situações de caso fortuito e força maior.</w:t>
      </w:r>
    </w:p>
    <w:p w14:paraId="0F815213">
      <w:pPr>
        <w:pStyle w:val="19"/>
        <w:rPr>
          <w:rFonts w:ascii="Arial" w:hAnsi="Arial" w:eastAsia="Verdana" w:cs="Arial"/>
          <w:b w:val="0"/>
          <w:bCs/>
          <w:iCs/>
          <w:color w:val="auto"/>
          <w:sz w:val="22"/>
          <w:szCs w:val="22"/>
          <w:lang w:val="pt-PT" w:eastAsia="en-US" w:bidi="ar-SA"/>
        </w:rPr>
      </w:pPr>
    </w:p>
    <w:p w14:paraId="4FA162C7">
      <w:pPr>
        <w:pStyle w:val="45"/>
        <w:numPr>
          <w:ilvl w:val="0"/>
          <w:numId w:val="0"/>
        </w:numPr>
        <w:ind w:left="-6" w:leftChars="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3.1.5 </w:t>
      </w:r>
      <w:r>
        <w:rPr>
          <w:rFonts w:ascii="Arial" w:hAnsi="Arial" w:eastAsia="Verdana" w:cs="Arial"/>
          <w:b w:val="0"/>
          <w:bCs/>
          <w:iCs/>
          <w:color w:val="auto"/>
          <w:sz w:val="22"/>
          <w:szCs w:val="22"/>
          <w:lang w:val="pt-PT" w:eastAsia="en-US" w:bidi="ar-SA"/>
        </w:rPr>
        <w:t>A falta do(s) bem(ns) não poderá ser alegada como motivo de força maior para o atraso, má execução ou inexecução do fornecimento objeto, e não eximirá a fornecedora Contratada das sanções a que está sujeita pelo não cumprimento dos prazos e demais condições estabelecidas no Termo de Referência, nos demais documentos afins e na legislação incidente.</w:t>
      </w:r>
    </w:p>
    <w:p w14:paraId="76DDE071">
      <w:pPr>
        <w:pStyle w:val="19"/>
        <w:rPr>
          <w:rFonts w:ascii="Arial" w:hAnsi="Arial" w:eastAsia="Verdana" w:cs="Arial"/>
          <w:b w:val="0"/>
          <w:bCs/>
          <w:iCs/>
          <w:color w:val="auto"/>
          <w:sz w:val="22"/>
          <w:szCs w:val="22"/>
          <w:lang w:val="pt-PT" w:eastAsia="en-US" w:bidi="ar-SA"/>
        </w:rPr>
      </w:pPr>
    </w:p>
    <w:p w14:paraId="50027B41">
      <w:pPr>
        <w:pStyle w:val="19"/>
        <w:numPr>
          <w:ilvl w:val="0"/>
          <w:numId w:val="0"/>
        </w:numPr>
        <w:spacing w:line="276" w:lineRule="auto"/>
        <w:ind w:left="-6" w:leftChars="0"/>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 xml:space="preserve">3.1.6 </w:t>
      </w:r>
      <w:r>
        <w:rPr>
          <w:rFonts w:ascii="Arial" w:hAnsi="Arial" w:eastAsia="Verdana" w:cs="Arial"/>
          <w:b w:val="0"/>
          <w:bCs/>
          <w:iCs/>
          <w:color w:val="auto"/>
          <w:sz w:val="22"/>
          <w:szCs w:val="22"/>
          <w:lang w:val="pt-PT" w:eastAsia="en-US" w:bidi="ar-SA"/>
        </w:rPr>
        <w:t xml:space="preserve">São de responsabilidade da empresa todos os impostos, taxas, licenças e registros dos órgãos públicos municipais, estaduais e federais, que se fizerem necessários, bem como as despesas com frete. </w:t>
      </w:r>
    </w:p>
    <w:p w14:paraId="24FA047B">
      <w:pPr>
        <w:pStyle w:val="19"/>
        <w:spacing w:line="276" w:lineRule="auto"/>
        <w:ind w:left="432"/>
        <w:jc w:val="both"/>
        <w:rPr>
          <w:rFonts w:ascii="Arial" w:hAnsi="Arial" w:eastAsia="Verdana" w:cs="Arial"/>
          <w:b w:val="0"/>
          <w:bCs/>
          <w:iCs/>
          <w:color w:val="auto"/>
          <w:sz w:val="22"/>
          <w:szCs w:val="22"/>
          <w:lang w:val="pt-PT" w:eastAsia="en-US" w:bidi="ar-SA"/>
        </w:rPr>
      </w:pPr>
    </w:p>
    <w:p w14:paraId="1598F814">
      <w:pPr>
        <w:pStyle w:val="19"/>
        <w:numPr>
          <w:ilvl w:val="0"/>
          <w:numId w:val="0"/>
        </w:numPr>
        <w:spacing w:line="276" w:lineRule="auto"/>
        <w:ind w:left="-6" w:leftChars="0"/>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 xml:space="preserve">3.1.7 </w:t>
      </w:r>
      <w:r>
        <w:rPr>
          <w:rFonts w:ascii="Arial" w:hAnsi="Arial" w:eastAsia="Verdana" w:cs="Arial"/>
          <w:b w:val="0"/>
          <w:bCs/>
          <w:iCs/>
          <w:color w:val="auto"/>
          <w:sz w:val="22"/>
          <w:szCs w:val="22"/>
          <w:lang w:val="pt-PT" w:eastAsia="en-US" w:bidi="ar-SA"/>
        </w:rPr>
        <w:t xml:space="preserve">Os itens deverão ser novos e entregues acondicionados adequadamente em suas embalagens originais lacradas e deverão, comprovadamente, estar em fase normal de produção/fabricação, não sendo aceitos equipamentos descontinuados ou fora de linha de produção do fabricante. </w:t>
      </w:r>
    </w:p>
    <w:p w14:paraId="35063566">
      <w:pPr>
        <w:pStyle w:val="19"/>
        <w:rPr>
          <w:rFonts w:ascii="Arial" w:hAnsi="Arial" w:eastAsia="Verdana" w:cs="Arial"/>
          <w:b w:val="0"/>
          <w:bCs/>
          <w:iCs/>
          <w:color w:val="auto"/>
          <w:sz w:val="22"/>
          <w:szCs w:val="22"/>
          <w:lang w:val="pt-PT" w:eastAsia="en-US" w:bidi="ar-SA"/>
        </w:rPr>
      </w:pPr>
    </w:p>
    <w:p w14:paraId="22F443AC">
      <w:pPr>
        <w:pStyle w:val="19"/>
        <w:numPr>
          <w:ilvl w:val="0"/>
          <w:numId w:val="0"/>
        </w:numPr>
        <w:spacing w:line="276" w:lineRule="auto"/>
        <w:ind w:left="-6" w:leftChars="0"/>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 xml:space="preserve">3.1.8 </w:t>
      </w:r>
      <w:r>
        <w:rPr>
          <w:rFonts w:ascii="Arial" w:hAnsi="Arial" w:eastAsia="Verdana" w:cs="Arial"/>
          <w:b w:val="0"/>
          <w:bCs/>
          <w:iCs/>
          <w:color w:val="auto"/>
          <w:sz w:val="22"/>
          <w:szCs w:val="22"/>
          <w:lang w:val="pt-PT" w:eastAsia="en-US" w:bidi="ar-SA"/>
        </w:rPr>
        <w:t>Os materiais deverão ser fornecidos com todos os acessórios necessários ao seu perfeito funcionamento, incluindo a documentação técnica completa e atualizada, como manuais e outros pertinentes.</w:t>
      </w:r>
    </w:p>
    <w:p w14:paraId="413242C5">
      <w:pPr>
        <w:pStyle w:val="19"/>
        <w:rPr>
          <w:rFonts w:ascii="Arial" w:hAnsi="Arial" w:eastAsia="Verdana" w:cs="Arial"/>
          <w:b w:val="0"/>
          <w:bCs/>
          <w:iCs/>
          <w:color w:val="auto"/>
          <w:sz w:val="22"/>
          <w:szCs w:val="22"/>
          <w:lang w:val="pt-PT" w:eastAsia="en-US" w:bidi="ar-SA"/>
        </w:rPr>
      </w:pPr>
    </w:p>
    <w:p w14:paraId="0B12BE23">
      <w:pPr>
        <w:pStyle w:val="19"/>
        <w:numPr>
          <w:ilvl w:val="0"/>
          <w:numId w:val="0"/>
        </w:numPr>
        <w:spacing w:line="276" w:lineRule="auto"/>
        <w:ind w:left="-6" w:leftChars="0"/>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 xml:space="preserve">3.1.9 </w:t>
      </w:r>
      <w:r>
        <w:rPr>
          <w:rFonts w:ascii="Arial" w:hAnsi="Arial" w:eastAsia="Verdana" w:cs="Arial"/>
          <w:b w:val="0"/>
          <w:bCs/>
          <w:iCs/>
          <w:color w:val="auto"/>
          <w:sz w:val="22"/>
          <w:szCs w:val="22"/>
          <w:lang w:val="pt-PT" w:eastAsia="en-US" w:bidi="ar-SA"/>
        </w:rPr>
        <w:t>Nos preços apresentados deverão estar inclusos as despesas com frete e descarregamento e quaisquer outras despesas inerentes ao fornecimento.</w:t>
      </w:r>
    </w:p>
    <w:p w14:paraId="6AB71A8A">
      <w:pPr>
        <w:pStyle w:val="19"/>
        <w:rPr>
          <w:rFonts w:ascii="Arial" w:hAnsi="Arial" w:eastAsia="Verdana" w:cs="Arial"/>
          <w:b w:val="0"/>
          <w:bCs/>
          <w:iCs/>
          <w:color w:val="auto"/>
          <w:sz w:val="22"/>
          <w:szCs w:val="22"/>
          <w:lang w:val="pt-PT" w:eastAsia="en-US" w:bidi="ar-SA"/>
        </w:rPr>
      </w:pPr>
    </w:p>
    <w:p w14:paraId="4373DD4E">
      <w:pPr>
        <w:pStyle w:val="45"/>
        <w:numPr>
          <w:ilvl w:val="0"/>
          <w:numId w:val="0"/>
        </w:numPr>
        <w:ind w:left="-6" w:leftChars="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3.1.10 </w:t>
      </w:r>
      <w:r>
        <w:rPr>
          <w:rFonts w:ascii="Arial" w:hAnsi="Arial" w:eastAsia="Verdana" w:cs="Arial"/>
          <w:b w:val="0"/>
          <w:bCs/>
          <w:iCs/>
          <w:color w:val="auto"/>
          <w:sz w:val="22"/>
          <w:szCs w:val="22"/>
          <w:lang w:val="pt-PT" w:eastAsia="en-US" w:bidi="ar-SA"/>
        </w:rPr>
        <w:t>Os equipamentos deverão atender um padrão mínimo de qualidade, durabilidade, com garantia de 12 meses para possíveis vícios a serem percebidos no momento ou após o recebimento.</w:t>
      </w:r>
    </w:p>
    <w:p w14:paraId="339CE8D9">
      <w:pPr>
        <w:pStyle w:val="19"/>
        <w:rPr>
          <w:rFonts w:ascii="Arial" w:hAnsi="Arial" w:eastAsia="Verdana" w:cs="Arial"/>
          <w:b w:val="0"/>
          <w:bCs/>
          <w:iCs/>
          <w:color w:val="auto"/>
          <w:sz w:val="22"/>
          <w:szCs w:val="22"/>
          <w:lang w:val="pt-PT" w:eastAsia="en-US" w:bidi="ar-SA"/>
        </w:rPr>
      </w:pPr>
    </w:p>
    <w:p w14:paraId="46D1C6AC">
      <w:pPr>
        <w:pStyle w:val="19"/>
        <w:numPr>
          <w:ilvl w:val="0"/>
          <w:numId w:val="0"/>
        </w:numPr>
        <w:spacing w:line="276" w:lineRule="auto"/>
        <w:ind w:left="-6" w:leftChars="0"/>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 xml:space="preserve">3.1.11 </w:t>
      </w:r>
      <w:r>
        <w:rPr>
          <w:rFonts w:ascii="Arial" w:hAnsi="Arial" w:eastAsia="Verdana" w:cs="Arial"/>
          <w:b w:val="0"/>
          <w:bCs/>
          <w:iCs/>
          <w:color w:val="auto"/>
          <w:sz w:val="22"/>
          <w:szCs w:val="22"/>
          <w:lang w:val="pt-PT" w:eastAsia="en-US" w:bidi="ar-SA"/>
        </w:rPr>
        <w:t xml:space="preserve">O custo referente ao transporte dos equipamentos cobertos pela garantia será de responsabilidade do Contratado. </w:t>
      </w:r>
    </w:p>
    <w:p w14:paraId="6BD2272D">
      <w:pPr>
        <w:pStyle w:val="19"/>
        <w:rPr>
          <w:rFonts w:ascii="Arial" w:hAnsi="Arial" w:eastAsia="Verdana" w:cs="Arial"/>
          <w:b w:val="0"/>
          <w:bCs/>
          <w:iCs/>
          <w:color w:val="auto"/>
          <w:sz w:val="22"/>
          <w:szCs w:val="22"/>
          <w:lang w:val="pt-PT" w:eastAsia="en-US" w:bidi="ar-SA"/>
        </w:rPr>
      </w:pPr>
    </w:p>
    <w:p w14:paraId="299DE776">
      <w:pPr>
        <w:pStyle w:val="19"/>
        <w:numPr>
          <w:ilvl w:val="0"/>
          <w:numId w:val="0"/>
        </w:numPr>
        <w:spacing w:line="276" w:lineRule="auto"/>
        <w:ind w:left="-6" w:leftChars="0"/>
        <w:jc w:val="both"/>
        <w:rPr>
          <w:rFonts w:ascii="Arial" w:hAnsi="Arial" w:eastAsia="Verdana" w:cs="Arial"/>
          <w:b w:val="0"/>
          <w:bCs/>
          <w:iCs/>
          <w:color w:val="auto"/>
          <w:sz w:val="22"/>
          <w:szCs w:val="22"/>
          <w:lang w:val="pt-PT" w:eastAsia="en-US" w:bidi="ar-SA"/>
        </w:rPr>
      </w:pPr>
      <w:r>
        <w:rPr>
          <w:rFonts w:hint="default" w:ascii="Arial" w:hAnsi="Arial" w:cs="Arial"/>
          <w:b w:val="0"/>
          <w:bCs/>
          <w:iCs/>
          <w:color w:val="auto"/>
          <w:sz w:val="22"/>
          <w:szCs w:val="22"/>
          <w:lang w:val="pt-BR" w:eastAsia="en-US" w:bidi="ar-SA"/>
        </w:rPr>
        <w:t xml:space="preserve">3.1.12 </w:t>
      </w:r>
      <w:r>
        <w:rPr>
          <w:rFonts w:ascii="Arial" w:hAnsi="Arial" w:eastAsia="Verdana" w:cs="Arial"/>
          <w:b w:val="0"/>
          <w:bCs/>
          <w:iCs/>
          <w:color w:val="auto"/>
          <w:sz w:val="22"/>
          <w:szCs w:val="22"/>
          <w:lang w:val="pt-PT" w:eastAsia="en-US" w:bidi="ar-SA"/>
        </w:rPr>
        <w:t xml:space="preserve"> A empresa vencedora, deverá realizar a entrega do produto, substituir os que estiver em inconformidade com o requisitado, sem ônus para Administração, em prazo especificado no Termo de Referência. </w:t>
      </w:r>
    </w:p>
    <w:p w14:paraId="08C3B691">
      <w:pPr>
        <w:pStyle w:val="19"/>
        <w:rPr>
          <w:rFonts w:ascii="Arial" w:hAnsi="Arial" w:eastAsia="Verdana" w:cs="Arial"/>
          <w:b w:val="0"/>
          <w:bCs/>
          <w:iCs/>
          <w:color w:val="auto"/>
          <w:sz w:val="22"/>
          <w:szCs w:val="22"/>
          <w:lang w:val="pt-PT" w:eastAsia="en-US" w:bidi="ar-SA"/>
        </w:rPr>
      </w:pPr>
    </w:p>
    <w:p w14:paraId="20448AE8">
      <w:pPr>
        <w:pStyle w:val="45"/>
        <w:numPr>
          <w:ilvl w:val="0"/>
          <w:numId w:val="0"/>
        </w:numPr>
        <w:ind w:left="-6" w:leftChars="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3.1.13 </w:t>
      </w:r>
      <w:r>
        <w:rPr>
          <w:rFonts w:ascii="Arial" w:hAnsi="Arial" w:eastAsia="Verdana" w:cs="Arial"/>
          <w:b w:val="0"/>
          <w:bCs/>
          <w:iCs/>
          <w:color w:val="auto"/>
          <w:sz w:val="22"/>
          <w:szCs w:val="22"/>
          <w:lang w:val="pt-PT" w:eastAsia="en-US" w:bidi="ar-SA"/>
        </w:rPr>
        <w:t>Em hipótese alguma serão aceitos bens em desacordo com as condições ora pactuadas, ficando sob responsabilidade da Contratada o controle de qualidade do fornecimento, bem como a repetição, às suas próprias custas, para correção de falhas, visando à apresentação da qualidade e dos resultados requisitados.</w:t>
      </w:r>
    </w:p>
    <w:p w14:paraId="1B4D8E8F">
      <w:pPr>
        <w:pStyle w:val="19"/>
        <w:rPr>
          <w:rFonts w:ascii="Arial" w:hAnsi="Arial" w:eastAsia="Verdana" w:cs="Arial"/>
          <w:b w:val="0"/>
          <w:bCs/>
          <w:iCs/>
          <w:color w:val="auto"/>
          <w:sz w:val="22"/>
          <w:szCs w:val="22"/>
          <w:lang w:val="pt-PT" w:eastAsia="en-US" w:bidi="ar-SA"/>
        </w:rPr>
      </w:pPr>
    </w:p>
    <w:p w14:paraId="2AEB2580">
      <w:pPr>
        <w:pStyle w:val="45"/>
        <w:numPr>
          <w:ilvl w:val="0"/>
          <w:numId w:val="0"/>
        </w:numPr>
        <w:spacing w:before="0" w:after="0"/>
        <w:ind w:leftChars="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3.1.14 </w:t>
      </w:r>
      <w:r>
        <w:rPr>
          <w:rFonts w:ascii="Arial" w:hAnsi="Arial" w:eastAsia="Verdana" w:cs="Arial"/>
          <w:b w:val="0"/>
          <w:bCs/>
          <w:iCs/>
          <w:color w:val="auto"/>
          <w:sz w:val="22"/>
          <w:szCs w:val="22"/>
          <w:lang w:val="pt-PT" w:eastAsia="en-US" w:bidi="ar-SA"/>
        </w:rPr>
        <w:t>Os bens serão recebidos provisoriamente, de forma sumária, no prazo de 02 (dois) dias úteis, pelo(a) responsável pelo acompanhamento e fiscalização do contrato, para efeito de posterior verificação de sua conformidade com as especificações constantes neste Termo de Referência e na proposta.</w:t>
      </w:r>
    </w:p>
    <w:p w14:paraId="0A8B1321">
      <w:pPr>
        <w:pStyle w:val="19"/>
        <w:rPr>
          <w:rFonts w:ascii="Arial" w:hAnsi="Arial" w:eastAsia="Verdana" w:cs="Arial"/>
          <w:b w:val="0"/>
          <w:bCs/>
          <w:iCs/>
          <w:color w:val="auto"/>
          <w:sz w:val="22"/>
          <w:szCs w:val="22"/>
          <w:lang w:val="pt-PT" w:eastAsia="en-US" w:bidi="ar-SA"/>
        </w:rPr>
      </w:pPr>
    </w:p>
    <w:p w14:paraId="5A4EBA03">
      <w:pPr>
        <w:pStyle w:val="45"/>
        <w:numPr>
          <w:ilvl w:val="0"/>
          <w:numId w:val="0"/>
        </w:numPr>
        <w:tabs>
          <w:tab w:val="left" w:pos="426"/>
          <w:tab w:val="left" w:pos="851"/>
        </w:tabs>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3.1.15 </w:t>
      </w:r>
      <w:r>
        <w:rPr>
          <w:rFonts w:ascii="Arial" w:hAnsi="Arial" w:eastAsia="Verdana" w:cs="Arial"/>
          <w:b w:val="0"/>
          <w:bCs/>
          <w:iCs/>
          <w:color w:val="auto"/>
          <w:sz w:val="22"/>
          <w:szCs w:val="22"/>
          <w:lang w:val="pt-PT" w:eastAsia="en-US" w:bidi="ar-SA"/>
        </w:rPr>
        <w:t>Os bens poderão ser rejeitados, no todo ou em parte, quando em desacordo com as especificações constantes neste Termo de Referência e na proposta, devendo ser substituídos no prazo de30 (trinta) dias, a contar da notificação da contratada, às suas custas, sem prejuízo da aplicação das penalidades.</w:t>
      </w:r>
    </w:p>
    <w:p w14:paraId="5523DFE2">
      <w:pPr>
        <w:pStyle w:val="19"/>
        <w:rPr>
          <w:rFonts w:ascii="Arial" w:hAnsi="Arial" w:eastAsia="Verdana" w:cs="Arial"/>
          <w:b w:val="0"/>
          <w:bCs/>
          <w:iCs/>
          <w:color w:val="auto"/>
          <w:sz w:val="22"/>
          <w:szCs w:val="22"/>
          <w:lang w:val="pt-PT" w:eastAsia="en-US" w:bidi="ar-SA"/>
        </w:rPr>
      </w:pPr>
    </w:p>
    <w:p w14:paraId="2319D08A">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3.1.16 </w:t>
      </w:r>
      <w:r>
        <w:rPr>
          <w:rFonts w:ascii="Arial" w:hAnsi="Arial" w:eastAsia="Verdana" w:cs="Arial"/>
          <w:b w:val="0"/>
          <w:bCs/>
          <w:iCs/>
          <w:color w:val="auto"/>
          <w:sz w:val="22"/>
          <w:szCs w:val="22"/>
          <w:lang w:val="pt-PT" w:eastAsia="en-US" w:bidi="ar-SA"/>
        </w:rPr>
        <w:t>Os bens serão recebidos definitivamente no prazo de 03 (três) dias úteis, contados do recebimento provisório, após a verificação da qualidade e quantidade do material e consequente aceitação mediante termo detalhado.</w:t>
      </w:r>
    </w:p>
    <w:p w14:paraId="4CD8E7D1">
      <w:pPr>
        <w:pStyle w:val="19"/>
        <w:rPr>
          <w:rFonts w:ascii="Arial" w:hAnsi="Arial" w:eastAsia="Verdana" w:cs="Arial"/>
          <w:b w:val="0"/>
          <w:bCs/>
          <w:iCs/>
          <w:color w:val="auto"/>
          <w:sz w:val="22"/>
          <w:szCs w:val="22"/>
          <w:lang w:val="pt-PT" w:eastAsia="en-US" w:bidi="ar-SA"/>
        </w:rPr>
      </w:pPr>
    </w:p>
    <w:p w14:paraId="158B609A">
      <w:pPr>
        <w:pStyle w:val="45"/>
        <w:numPr>
          <w:ilvl w:val="0"/>
          <w:numId w:val="0"/>
        </w:numPr>
        <w:tabs>
          <w:tab w:val="left" w:pos="426"/>
          <w:tab w:val="left" w:pos="567"/>
        </w:tabs>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3.1.17 </w:t>
      </w:r>
      <w:r>
        <w:rPr>
          <w:rFonts w:ascii="Arial" w:hAnsi="Arial" w:eastAsia="Verdana" w:cs="Arial"/>
          <w:b w:val="0"/>
          <w:bCs/>
          <w:iCs/>
          <w:color w:val="auto"/>
          <w:sz w:val="22"/>
          <w:szCs w:val="22"/>
          <w:lang w:val="pt-PT" w:eastAsia="en-US" w:bidi="ar-SA"/>
        </w:rPr>
        <w:t>Na hipótese de a verificação a que se refere o subitem anterior não ser procedida dentro do prazo fixado, reputar-se-á como realizada, consumando-se o recebimento definitivo no dia do esgotamento do prazo.</w:t>
      </w:r>
    </w:p>
    <w:p w14:paraId="7C3C2C24">
      <w:pPr>
        <w:pStyle w:val="19"/>
        <w:rPr>
          <w:rFonts w:ascii="Arial" w:hAnsi="Arial" w:eastAsia="Verdana" w:cs="Arial"/>
          <w:b w:val="0"/>
          <w:bCs/>
          <w:iCs/>
          <w:color w:val="auto"/>
          <w:sz w:val="22"/>
          <w:szCs w:val="22"/>
          <w:lang w:val="pt-PT" w:eastAsia="en-US" w:bidi="ar-SA"/>
        </w:rPr>
      </w:pPr>
    </w:p>
    <w:p w14:paraId="41EA791D">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3.1.18 </w:t>
      </w:r>
      <w:r>
        <w:rPr>
          <w:rFonts w:ascii="Arial" w:hAnsi="Arial" w:eastAsia="Verdana" w:cs="Arial"/>
          <w:b w:val="0"/>
          <w:bCs/>
          <w:iCs/>
          <w:color w:val="auto"/>
          <w:sz w:val="22"/>
          <w:szCs w:val="22"/>
          <w:lang w:val="pt-PT" w:eastAsia="en-US" w:bidi="ar-SA"/>
        </w:rPr>
        <w:t>O recebimento provisório ou definitivo não excluirá a responsabilidade civil pela solidez e pela segurança do serviço nem a responsabilidade ético-profissional pela perfeita execução do contrato.</w:t>
      </w:r>
    </w:p>
    <w:p w14:paraId="4C6F8BFA">
      <w:pPr>
        <w:pStyle w:val="45"/>
        <w:numPr>
          <w:ilvl w:val="0"/>
          <w:numId w:val="0"/>
        </w:numPr>
        <w:spacing w:before="0" w:after="0"/>
        <w:rPr>
          <w:rFonts w:ascii="Arial" w:hAnsi="Arial" w:eastAsia="Verdana" w:cs="Arial"/>
          <w:b w:val="0"/>
          <w:bCs/>
          <w:iCs/>
          <w:color w:val="auto"/>
          <w:sz w:val="22"/>
          <w:szCs w:val="22"/>
          <w:lang w:val="pt-PT" w:eastAsia="en-US" w:bidi="ar-SA"/>
        </w:rPr>
      </w:pPr>
    </w:p>
    <w:p w14:paraId="7BE1A3DC">
      <w:pPr>
        <w:pStyle w:val="45"/>
        <w:numPr>
          <w:ilvl w:val="0"/>
          <w:numId w:val="0"/>
        </w:numPr>
        <w:spacing w:before="0" w:after="0"/>
        <w:rPr>
          <w:rFonts w:ascii="Arial" w:hAnsi="Arial" w:eastAsia="Verdana" w:cs="Arial"/>
          <w:b w:val="0"/>
          <w:bCs/>
          <w:iCs/>
          <w:color w:val="auto"/>
          <w:sz w:val="22"/>
          <w:szCs w:val="22"/>
          <w:u w:val="single"/>
          <w:lang w:val="pt-PT" w:eastAsia="en-US" w:bidi="ar-SA"/>
        </w:rPr>
      </w:pPr>
      <w:r>
        <w:rPr>
          <w:rFonts w:hint="default" w:eastAsia="Verdana" w:cs="Arial"/>
          <w:b w:val="0"/>
          <w:bCs/>
          <w:iCs/>
          <w:color w:val="auto"/>
          <w:sz w:val="22"/>
          <w:szCs w:val="22"/>
          <w:u w:val="single"/>
          <w:lang w:val="pt-BR" w:eastAsia="en-US" w:bidi="ar-SA"/>
        </w:rPr>
        <w:t xml:space="preserve">3.2 </w:t>
      </w:r>
      <w:r>
        <w:rPr>
          <w:rFonts w:ascii="Arial" w:hAnsi="Arial" w:eastAsia="Verdana" w:cs="Arial"/>
          <w:b w:val="0"/>
          <w:bCs/>
          <w:iCs/>
          <w:color w:val="auto"/>
          <w:sz w:val="22"/>
          <w:szCs w:val="22"/>
          <w:u w:val="single"/>
          <w:lang w:val="pt-PT" w:eastAsia="en-US" w:bidi="ar-SA"/>
        </w:rPr>
        <w:t>MODELO DE GESTÃO DO CONTRATO (art. 6º, XXIII, alínea “f”, da Lei nº 14.133/21)</w:t>
      </w:r>
    </w:p>
    <w:p w14:paraId="5A17BEE2">
      <w:pPr>
        <w:pStyle w:val="45"/>
        <w:numPr>
          <w:ilvl w:val="0"/>
          <w:numId w:val="0"/>
        </w:numPr>
        <w:spacing w:before="0" w:after="0"/>
        <w:rPr>
          <w:rFonts w:ascii="Arial" w:hAnsi="Arial" w:eastAsia="Verdana" w:cs="Arial"/>
          <w:b w:val="0"/>
          <w:bCs/>
          <w:iCs/>
          <w:color w:val="auto"/>
          <w:sz w:val="22"/>
          <w:szCs w:val="22"/>
          <w:lang w:val="pt-PT" w:eastAsia="en-US" w:bidi="ar-SA"/>
        </w:rPr>
      </w:pPr>
    </w:p>
    <w:p w14:paraId="4580CE19">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3.2.1 </w:t>
      </w:r>
      <w:r>
        <w:rPr>
          <w:rFonts w:ascii="Arial" w:hAnsi="Arial" w:eastAsia="Verdana" w:cs="Arial"/>
          <w:b w:val="0"/>
          <w:bCs/>
          <w:iCs/>
          <w:color w:val="auto"/>
          <w:sz w:val="22"/>
          <w:szCs w:val="22"/>
          <w:lang w:val="pt-PT" w:eastAsia="en-US" w:bidi="ar-SA"/>
        </w:rPr>
        <w:t>O contrato deverá ser executado fielmente pelas partes, de acordo com as cláusulas avençadas e as normas da Lei nº 14.133, de 2021, e cada parte responderá pelas consequências de sua inexecução total ou parcial (Lei nº 14.133/2021, art. 115, caput).</w:t>
      </w:r>
    </w:p>
    <w:p w14:paraId="28E51E78">
      <w:pPr>
        <w:pStyle w:val="45"/>
        <w:numPr>
          <w:ilvl w:val="0"/>
          <w:numId w:val="0"/>
        </w:numPr>
        <w:spacing w:before="0" w:after="0"/>
        <w:rPr>
          <w:rFonts w:ascii="Arial" w:hAnsi="Arial" w:eastAsia="Verdana" w:cs="Arial"/>
          <w:b w:val="0"/>
          <w:bCs/>
          <w:iCs/>
          <w:color w:val="auto"/>
          <w:sz w:val="22"/>
          <w:szCs w:val="22"/>
          <w:lang w:val="pt-PT" w:eastAsia="en-US" w:bidi="ar-SA"/>
        </w:rPr>
      </w:pPr>
    </w:p>
    <w:p w14:paraId="0D767183">
      <w:pPr>
        <w:pStyle w:val="45"/>
        <w:numPr>
          <w:ilvl w:val="0"/>
          <w:numId w:val="0"/>
        </w:numPr>
        <w:spacing w:before="0" w:after="0"/>
        <w:rPr>
          <w:rFonts w:ascii="Arial" w:hAnsi="Arial" w:eastAsia="Verdana" w:cs="Arial"/>
          <w:b w:val="0"/>
          <w:bCs/>
          <w:iCs/>
          <w:color w:val="auto"/>
          <w:sz w:val="22"/>
          <w:szCs w:val="22"/>
          <w:lang w:val="pt-PT" w:eastAsia="en-US" w:bidi="ar-SA"/>
        </w:rPr>
      </w:pPr>
      <w:bookmarkStart w:id="3" w:name="art115§1"/>
      <w:bookmarkEnd w:id="3"/>
      <w:bookmarkStart w:id="4" w:name="art115§5"/>
      <w:bookmarkEnd w:id="4"/>
      <w:r>
        <w:rPr>
          <w:rFonts w:hint="default" w:eastAsia="Verdana" w:cs="Arial"/>
          <w:b w:val="0"/>
          <w:bCs/>
          <w:iCs/>
          <w:color w:val="auto"/>
          <w:sz w:val="22"/>
          <w:szCs w:val="22"/>
          <w:lang w:val="pt-BR" w:eastAsia="en-US" w:bidi="ar-SA"/>
        </w:rPr>
        <w:t xml:space="preserve">3.2.2 </w:t>
      </w:r>
      <w:r>
        <w:rPr>
          <w:rFonts w:ascii="Arial" w:hAnsi="Arial" w:eastAsia="Verdana" w:cs="Arial"/>
          <w:b w:val="0"/>
          <w:bCs/>
          <w:iCs/>
          <w:color w:val="auto"/>
          <w:sz w:val="22"/>
          <w:szCs w:val="22"/>
          <w:lang w:val="pt-PT" w:eastAsia="en-US" w:bidi="ar-SA"/>
        </w:rPr>
        <w:t>Em caso de impedimento, ordem de paralisação ou suspensão do contrato, o cronograma de execução será prorrogado automaticamente pelo tempo correspondente, anotadas tais circunstâncias mediante simples apostila (Lei nº 14.133/2021, art. 115, §5º).</w:t>
      </w:r>
    </w:p>
    <w:p w14:paraId="5AB533E7">
      <w:pPr>
        <w:pStyle w:val="45"/>
        <w:numPr>
          <w:ilvl w:val="0"/>
          <w:numId w:val="0"/>
        </w:numPr>
        <w:spacing w:before="0" w:after="0"/>
        <w:rPr>
          <w:rFonts w:ascii="Arial" w:hAnsi="Arial" w:eastAsia="Verdana" w:cs="Arial"/>
          <w:b w:val="0"/>
          <w:bCs/>
          <w:iCs/>
          <w:color w:val="auto"/>
          <w:sz w:val="22"/>
          <w:szCs w:val="22"/>
          <w:lang w:val="pt-PT" w:eastAsia="en-US" w:bidi="ar-SA"/>
        </w:rPr>
      </w:pPr>
    </w:p>
    <w:p w14:paraId="660AC29D">
      <w:pPr>
        <w:pStyle w:val="45"/>
        <w:numPr>
          <w:ilvl w:val="0"/>
          <w:numId w:val="0"/>
        </w:numPr>
        <w:spacing w:before="0" w:after="0"/>
        <w:rPr>
          <w:rFonts w:ascii="Arial" w:hAnsi="Arial" w:eastAsia="Verdana" w:cs="Arial"/>
          <w:b w:val="0"/>
          <w:bCs/>
          <w:iCs/>
          <w:color w:val="auto"/>
          <w:sz w:val="22"/>
          <w:szCs w:val="22"/>
          <w:lang w:val="pt-PT" w:eastAsia="en-US" w:bidi="ar-SA"/>
        </w:rPr>
      </w:pPr>
      <w:bookmarkStart w:id="5" w:name="art116"/>
      <w:bookmarkEnd w:id="5"/>
      <w:r>
        <w:rPr>
          <w:rFonts w:hint="default" w:eastAsia="Verdana" w:cs="Arial"/>
          <w:b w:val="0"/>
          <w:bCs/>
          <w:iCs/>
          <w:color w:val="auto"/>
          <w:sz w:val="22"/>
          <w:szCs w:val="22"/>
          <w:lang w:val="pt-BR" w:eastAsia="en-US" w:bidi="ar-SA"/>
        </w:rPr>
        <w:t xml:space="preserve">3.2.3 </w:t>
      </w:r>
      <w:r>
        <w:rPr>
          <w:rFonts w:ascii="Arial" w:hAnsi="Arial" w:eastAsia="Verdana" w:cs="Arial"/>
          <w:b w:val="0"/>
          <w:bCs/>
          <w:iCs/>
          <w:color w:val="auto"/>
          <w:sz w:val="22"/>
          <w:szCs w:val="22"/>
          <w:lang w:val="pt-PT" w:eastAsia="en-US" w:bidi="ar-SA"/>
        </w:rPr>
        <w:t>A execução do contrato deverá ser acompanhada e fiscalizada pelo(s) fiscal(is) do contrato, ou pelos respectivos substitutos (Lei nº 14.133/2021, art. 117, caput).</w:t>
      </w:r>
    </w:p>
    <w:p w14:paraId="51B7FE22">
      <w:pPr>
        <w:pStyle w:val="45"/>
        <w:numPr>
          <w:ilvl w:val="0"/>
          <w:numId w:val="0"/>
        </w:numPr>
        <w:spacing w:before="0" w:after="0"/>
        <w:rPr>
          <w:rFonts w:ascii="Arial" w:hAnsi="Arial" w:eastAsia="Verdana" w:cs="Arial"/>
          <w:b w:val="0"/>
          <w:bCs/>
          <w:iCs/>
          <w:color w:val="auto"/>
          <w:sz w:val="22"/>
          <w:szCs w:val="22"/>
          <w:lang w:val="pt-PT" w:eastAsia="en-US" w:bidi="ar-SA"/>
        </w:rPr>
      </w:pPr>
    </w:p>
    <w:p w14:paraId="31D03372">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3.2.4 </w:t>
      </w:r>
      <w:r>
        <w:rPr>
          <w:rFonts w:ascii="Arial" w:hAnsi="Arial" w:eastAsia="Verdana" w:cs="Arial"/>
          <w:b w:val="0"/>
          <w:bCs/>
          <w:iCs/>
          <w:color w:val="auto"/>
          <w:sz w:val="22"/>
          <w:szCs w:val="22"/>
          <w:lang w:val="pt-PT" w:eastAsia="en-US" w:bidi="ar-SA"/>
        </w:rPr>
        <w:t>O fiscal do contrato anotará em registro próprio todas as ocorrências relacionadas à execução do contrato, determinando o que for necessário para a regularização das faltas ou dos defeitos observados (Lei nº 14.133/2021, art. 117, §1º).</w:t>
      </w:r>
    </w:p>
    <w:p w14:paraId="12086F20">
      <w:pPr>
        <w:pStyle w:val="45"/>
        <w:numPr>
          <w:ilvl w:val="0"/>
          <w:numId w:val="0"/>
        </w:numPr>
        <w:spacing w:before="0" w:after="0"/>
        <w:rPr>
          <w:rFonts w:ascii="Arial" w:hAnsi="Arial" w:eastAsia="Verdana" w:cs="Arial"/>
          <w:b w:val="0"/>
          <w:bCs/>
          <w:iCs/>
          <w:color w:val="auto"/>
          <w:sz w:val="22"/>
          <w:szCs w:val="22"/>
          <w:lang w:val="pt-PT" w:eastAsia="en-US" w:bidi="ar-SA"/>
        </w:rPr>
      </w:pPr>
    </w:p>
    <w:p w14:paraId="4FF240F7">
      <w:pPr>
        <w:pStyle w:val="45"/>
        <w:numPr>
          <w:ilvl w:val="0"/>
          <w:numId w:val="0"/>
        </w:numPr>
        <w:spacing w:before="0" w:after="0"/>
        <w:rPr>
          <w:rFonts w:ascii="Arial" w:hAnsi="Arial" w:eastAsia="Verdana" w:cs="Arial"/>
          <w:b w:val="0"/>
          <w:bCs/>
          <w:iCs/>
          <w:color w:val="auto"/>
          <w:sz w:val="22"/>
          <w:szCs w:val="22"/>
          <w:lang w:val="pt-PT" w:eastAsia="en-US" w:bidi="ar-SA"/>
        </w:rPr>
      </w:pPr>
      <w:bookmarkStart w:id="6" w:name="art117§2"/>
      <w:bookmarkEnd w:id="6"/>
      <w:r>
        <w:rPr>
          <w:rFonts w:hint="default" w:eastAsia="Verdana" w:cs="Arial"/>
          <w:b w:val="0"/>
          <w:bCs/>
          <w:iCs/>
          <w:color w:val="auto"/>
          <w:sz w:val="22"/>
          <w:szCs w:val="22"/>
          <w:lang w:val="pt-BR" w:eastAsia="en-US" w:bidi="ar-SA"/>
        </w:rPr>
        <w:t xml:space="preserve">3.2.5 </w:t>
      </w:r>
      <w:r>
        <w:rPr>
          <w:rFonts w:ascii="Arial" w:hAnsi="Arial" w:eastAsia="Verdana" w:cs="Arial"/>
          <w:b w:val="0"/>
          <w:bCs/>
          <w:iCs/>
          <w:color w:val="auto"/>
          <w:sz w:val="22"/>
          <w:szCs w:val="22"/>
          <w:lang w:val="pt-PT" w:eastAsia="en-US" w:bidi="ar-SA"/>
        </w:rPr>
        <w:t>O fiscal do contrato informará a seus superiores, em tempo hábil para a adoção das medidas convenientes, a situação que demandar decisão ou providência que ultrapasse sua competência (Lei nº 14.133/2021, art. 117, §2º).</w:t>
      </w:r>
    </w:p>
    <w:p w14:paraId="107A6E27">
      <w:pPr>
        <w:pStyle w:val="45"/>
        <w:numPr>
          <w:ilvl w:val="0"/>
          <w:numId w:val="0"/>
        </w:numPr>
        <w:spacing w:before="0" w:after="0"/>
        <w:rPr>
          <w:rFonts w:ascii="Arial" w:hAnsi="Arial" w:eastAsia="Verdana" w:cs="Arial"/>
          <w:b w:val="0"/>
          <w:bCs/>
          <w:iCs/>
          <w:color w:val="auto"/>
          <w:sz w:val="22"/>
          <w:szCs w:val="22"/>
          <w:lang w:val="pt-PT" w:eastAsia="en-US" w:bidi="ar-SA"/>
        </w:rPr>
      </w:pPr>
    </w:p>
    <w:p w14:paraId="70DD2C78">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3.2.6 </w:t>
      </w:r>
      <w:r>
        <w:rPr>
          <w:rFonts w:ascii="Arial" w:hAnsi="Arial" w:eastAsia="Verdana" w:cs="Arial"/>
          <w:b w:val="0"/>
          <w:bCs/>
          <w:iCs/>
          <w:color w:val="auto"/>
          <w:sz w:val="22"/>
          <w:szCs w:val="22"/>
          <w:lang w:val="pt-PT" w:eastAsia="en-US" w:bidi="ar-SA"/>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5D3973B2">
      <w:pPr>
        <w:pStyle w:val="45"/>
        <w:numPr>
          <w:ilvl w:val="0"/>
          <w:numId w:val="0"/>
        </w:numPr>
        <w:spacing w:before="0" w:after="0"/>
        <w:rPr>
          <w:rFonts w:ascii="Arial" w:hAnsi="Arial" w:eastAsia="Verdana" w:cs="Arial"/>
          <w:b w:val="0"/>
          <w:bCs/>
          <w:iCs/>
          <w:color w:val="auto"/>
          <w:sz w:val="22"/>
          <w:szCs w:val="22"/>
          <w:lang w:val="pt-PT" w:eastAsia="en-US" w:bidi="ar-SA"/>
        </w:rPr>
      </w:pPr>
    </w:p>
    <w:p w14:paraId="3D12F953">
      <w:pPr>
        <w:pStyle w:val="45"/>
        <w:numPr>
          <w:ilvl w:val="0"/>
          <w:numId w:val="0"/>
        </w:numPr>
        <w:spacing w:before="0" w:after="0"/>
        <w:rPr>
          <w:rFonts w:ascii="Arial" w:hAnsi="Arial" w:eastAsia="Verdana" w:cs="Arial"/>
          <w:b w:val="0"/>
          <w:bCs/>
          <w:iCs/>
          <w:color w:val="auto"/>
          <w:sz w:val="22"/>
          <w:szCs w:val="22"/>
          <w:lang w:val="pt-PT" w:eastAsia="en-US" w:bidi="ar-SA"/>
        </w:rPr>
      </w:pPr>
      <w:bookmarkStart w:id="7" w:name="art120"/>
      <w:bookmarkEnd w:id="7"/>
      <w:r>
        <w:rPr>
          <w:rFonts w:hint="default" w:eastAsia="Verdana" w:cs="Arial"/>
          <w:b w:val="0"/>
          <w:bCs/>
          <w:iCs/>
          <w:color w:val="auto"/>
          <w:sz w:val="22"/>
          <w:szCs w:val="22"/>
          <w:lang w:val="pt-BR" w:eastAsia="en-US" w:bidi="ar-SA"/>
        </w:rPr>
        <w:t xml:space="preserve">3.2.7 </w:t>
      </w:r>
      <w:r>
        <w:rPr>
          <w:rFonts w:ascii="Arial" w:hAnsi="Arial" w:eastAsia="Verdana" w:cs="Arial"/>
          <w:b w:val="0"/>
          <w:bCs/>
          <w:iCs/>
          <w:color w:val="auto"/>
          <w:sz w:val="22"/>
          <w:szCs w:val="22"/>
          <w:lang w:val="pt-PT" w:eastAsia="en-US" w:bidi="ar-SA"/>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7DC1C82">
      <w:pPr>
        <w:pStyle w:val="45"/>
        <w:numPr>
          <w:ilvl w:val="0"/>
          <w:numId w:val="0"/>
        </w:numPr>
        <w:spacing w:before="0" w:after="0"/>
        <w:rPr>
          <w:rFonts w:ascii="Arial" w:hAnsi="Arial" w:eastAsia="Verdana" w:cs="Arial"/>
          <w:b w:val="0"/>
          <w:bCs/>
          <w:iCs/>
          <w:color w:val="auto"/>
          <w:sz w:val="22"/>
          <w:szCs w:val="22"/>
          <w:lang w:val="pt-PT" w:eastAsia="en-US" w:bidi="ar-SA"/>
        </w:rPr>
      </w:pPr>
    </w:p>
    <w:p w14:paraId="05D9D3EF">
      <w:pPr>
        <w:pStyle w:val="45"/>
        <w:numPr>
          <w:ilvl w:val="0"/>
          <w:numId w:val="0"/>
        </w:numPr>
        <w:spacing w:before="0" w:after="0"/>
        <w:rPr>
          <w:rFonts w:ascii="Arial" w:hAnsi="Arial" w:eastAsia="Verdana" w:cs="Arial"/>
          <w:b w:val="0"/>
          <w:bCs/>
          <w:iCs/>
          <w:color w:val="auto"/>
          <w:sz w:val="22"/>
          <w:szCs w:val="22"/>
          <w:lang w:val="pt-PT" w:eastAsia="en-US" w:bidi="ar-SA"/>
        </w:rPr>
      </w:pPr>
      <w:bookmarkStart w:id="8" w:name="art121"/>
      <w:bookmarkEnd w:id="8"/>
      <w:r>
        <w:rPr>
          <w:rFonts w:hint="default" w:eastAsia="Verdana" w:cs="Arial"/>
          <w:b w:val="0"/>
          <w:bCs/>
          <w:iCs/>
          <w:color w:val="auto"/>
          <w:sz w:val="22"/>
          <w:szCs w:val="22"/>
          <w:lang w:val="pt-BR" w:eastAsia="en-US" w:bidi="ar-SA"/>
        </w:rPr>
        <w:t xml:space="preserve">3.2.8 </w:t>
      </w:r>
      <w:r>
        <w:rPr>
          <w:rFonts w:ascii="Arial" w:hAnsi="Arial" w:eastAsia="Verdana" w:cs="Arial"/>
          <w:b w:val="0"/>
          <w:bCs/>
          <w:iCs/>
          <w:color w:val="auto"/>
          <w:sz w:val="22"/>
          <w:szCs w:val="22"/>
          <w:lang w:val="pt-PT" w:eastAsia="en-US" w:bidi="ar-SA"/>
        </w:rPr>
        <w:t>Somente o contratado será responsável pelos encargos trabalhistas, previdenciários, fiscais e comerciais resultantes da execução do contrato (Lei nº 14.133/2021, art. 121, caput).</w:t>
      </w:r>
    </w:p>
    <w:p w14:paraId="788295A3">
      <w:pPr>
        <w:pStyle w:val="45"/>
        <w:numPr>
          <w:ilvl w:val="0"/>
          <w:numId w:val="0"/>
        </w:numPr>
        <w:spacing w:before="0" w:after="0"/>
        <w:rPr>
          <w:rFonts w:ascii="Arial" w:hAnsi="Arial" w:eastAsia="Verdana" w:cs="Arial"/>
          <w:b w:val="0"/>
          <w:bCs/>
          <w:iCs/>
          <w:color w:val="auto"/>
          <w:sz w:val="22"/>
          <w:szCs w:val="22"/>
          <w:lang w:val="pt-PT" w:eastAsia="en-US" w:bidi="ar-SA"/>
        </w:rPr>
      </w:pPr>
    </w:p>
    <w:p w14:paraId="29ADB7C0">
      <w:pPr>
        <w:pStyle w:val="45"/>
        <w:numPr>
          <w:ilvl w:val="0"/>
          <w:numId w:val="0"/>
        </w:numPr>
        <w:spacing w:before="0" w:after="0"/>
        <w:rPr>
          <w:rFonts w:ascii="Arial" w:hAnsi="Arial" w:eastAsia="Verdana" w:cs="Arial"/>
          <w:b w:val="0"/>
          <w:bCs/>
          <w:iCs/>
          <w:color w:val="auto"/>
          <w:sz w:val="22"/>
          <w:szCs w:val="22"/>
          <w:lang w:val="pt-PT" w:eastAsia="en-US" w:bidi="ar-SA"/>
        </w:rPr>
      </w:pPr>
      <w:bookmarkStart w:id="9" w:name="art121§1"/>
      <w:bookmarkEnd w:id="9"/>
      <w:r>
        <w:rPr>
          <w:rFonts w:hint="default" w:eastAsia="Verdana" w:cs="Arial"/>
          <w:b w:val="0"/>
          <w:bCs/>
          <w:iCs/>
          <w:color w:val="auto"/>
          <w:sz w:val="22"/>
          <w:szCs w:val="22"/>
          <w:lang w:val="pt-BR" w:eastAsia="en-US" w:bidi="ar-SA"/>
        </w:rPr>
        <w:t xml:space="preserve">3.2.9 </w:t>
      </w:r>
      <w:r>
        <w:rPr>
          <w:rFonts w:ascii="Arial" w:hAnsi="Arial" w:eastAsia="Verdana" w:cs="Arial"/>
          <w:b w:val="0"/>
          <w:bCs/>
          <w:iCs/>
          <w:color w:val="auto"/>
          <w:sz w:val="22"/>
          <w:szCs w:val="22"/>
          <w:lang w:val="pt-PT" w:eastAsia="en-US" w:bidi="ar-SA"/>
        </w:rPr>
        <w:t>A inadimplência do contratado em relação aos encargos trabalhistas, fiscais e comerciais não transferirá à Administração a responsabilidade pelo seu pagamento e não poderá onerar o objeto do contrato (Lei nº 14.133/2021, art. 121, §1º).</w:t>
      </w:r>
    </w:p>
    <w:p w14:paraId="7FA444A0">
      <w:pPr>
        <w:pStyle w:val="45"/>
        <w:numPr>
          <w:ilvl w:val="0"/>
          <w:numId w:val="0"/>
        </w:numPr>
        <w:spacing w:before="0" w:after="0"/>
        <w:rPr>
          <w:rFonts w:ascii="Arial" w:hAnsi="Arial" w:eastAsia="Verdana" w:cs="Arial"/>
          <w:b w:val="0"/>
          <w:bCs/>
          <w:iCs/>
          <w:color w:val="auto"/>
          <w:sz w:val="22"/>
          <w:szCs w:val="22"/>
          <w:lang w:val="pt-PT" w:eastAsia="en-US" w:bidi="ar-SA"/>
        </w:rPr>
      </w:pPr>
    </w:p>
    <w:p w14:paraId="075CBAC0">
      <w:pPr>
        <w:pStyle w:val="45"/>
        <w:numPr>
          <w:ilvl w:val="0"/>
          <w:numId w:val="0"/>
        </w:numPr>
        <w:spacing w:before="0" w:after="0"/>
        <w:rPr>
          <w:rFonts w:ascii="Arial" w:hAnsi="Arial" w:eastAsia="Verdana" w:cs="Arial"/>
          <w:b w:val="0"/>
          <w:bCs/>
          <w:iCs/>
          <w:color w:val="auto"/>
          <w:sz w:val="22"/>
          <w:szCs w:val="22"/>
          <w:lang w:val="pt-PT" w:eastAsia="en-US" w:bidi="ar-SA"/>
        </w:rPr>
      </w:pPr>
      <w:bookmarkStart w:id="10" w:name="art123"/>
      <w:bookmarkEnd w:id="10"/>
      <w:bookmarkStart w:id="11" w:name="art122§2"/>
      <w:bookmarkEnd w:id="11"/>
      <w:bookmarkStart w:id="12" w:name="art122"/>
      <w:bookmarkEnd w:id="12"/>
      <w:bookmarkStart w:id="13" w:name="art122§1"/>
      <w:bookmarkEnd w:id="13"/>
      <w:bookmarkStart w:id="14" w:name="art122§3"/>
      <w:bookmarkEnd w:id="14"/>
      <w:r>
        <w:rPr>
          <w:rFonts w:hint="default" w:eastAsia="Verdana" w:cs="Arial"/>
          <w:b w:val="0"/>
          <w:bCs/>
          <w:iCs/>
          <w:color w:val="auto"/>
          <w:sz w:val="22"/>
          <w:szCs w:val="22"/>
          <w:lang w:val="pt-BR" w:eastAsia="en-US" w:bidi="ar-SA"/>
        </w:rPr>
        <w:t xml:space="preserve">3.2.10 </w:t>
      </w:r>
      <w:r>
        <w:rPr>
          <w:rFonts w:ascii="Arial" w:hAnsi="Arial" w:eastAsia="Verdana" w:cs="Arial"/>
          <w:b w:val="0"/>
          <w:bCs/>
          <w:iCs/>
          <w:color w:val="auto"/>
          <w:sz w:val="22"/>
          <w:szCs w:val="22"/>
          <w:lang w:val="pt-PT" w:eastAsia="en-US" w:bidi="ar-SA"/>
        </w:rPr>
        <w:t>As comunicações entre o órgão ou entidade e a contratada devem ser realizadas por escrito sempre que o ato exigir tal formalidade, admitindo-se, excepcionalmente, o uso de mensagem eletrônica para esse fim (IN 5/2017, art. 44, §2º).</w:t>
      </w:r>
    </w:p>
    <w:p w14:paraId="2B512DD3">
      <w:pPr>
        <w:pStyle w:val="45"/>
        <w:numPr>
          <w:ilvl w:val="0"/>
          <w:numId w:val="0"/>
        </w:numPr>
        <w:spacing w:before="0" w:after="0"/>
        <w:rPr>
          <w:rFonts w:ascii="Arial" w:hAnsi="Arial" w:eastAsia="Verdana" w:cs="Arial"/>
          <w:b w:val="0"/>
          <w:bCs/>
          <w:iCs/>
          <w:color w:val="auto"/>
          <w:sz w:val="22"/>
          <w:szCs w:val="22"/>
          <w:lang w:val="pt-PT" w:eastAsia="en-US" w:bidi="ar-SA"/>
        </w:rPr>
      </w:pPr>
    </w:p>
    <w:p w14:paraId="2AA78055">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3.2.11 </w:t>
      </w:r>
      <w:r>
        <w:rPr>
          <w:rFonts w:ascii="Arial" w:hAnsi="Arial" w:eastAsia="Verdana" w:cs="Arial"/>
          <w:b w:val="0"/>
          <w:bCs/>
          <w:iCs/>
          <w:color w:val="auto"/>
          <w:sz w:val="22"/>
          <w:szCs w:val="22"/>
          <w:lang w:val="pt-PT" w:eastAsia="en-US" w:bidi="ar-SA"/>
        </w:rPr>
        <w:t>O órgão ou entidade poderá convocar representante da empresa para adoção de providências que devam ser cumpridas de imediato (IN 5/2017, art. 44, 31º).</w:t>
      </w:r>
    </w:p>
    <w:p w14:paraId="3450F1F5">
      <w:pPr>
        <w:pStyle w:val="45"/>
        <w:numPr>
          <w:ilvl w:val="0"/>
          <w:numId w:val="0"/>
        </w:numPr>
        <w:spacing w:before="0" w:after="0"/>
        <w:rPr>
          <w:rFonts w:ascii="Arial" w:hAnsi="Arial" w:eastAsia="Verdana" w:cs="Arial"/>
          <w:b w:val="0"/>
          <w:bCs/>
          <w:iCs/>
          <w:color w:val="auto"/>
          <w:sz w:val="22"/>
          <w:szCs w:val="22"/>
          <w:lang w:val="pt-PT" w:eastAsia="en-US" w:bidi="ar-SA"/>
        </w:rPr>
      </w:pPr>
    </w:p>
    <w:p w14:paraId="487FEDC6">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3.2.12 </w:t>
      </w:r>
      <w:r>
        <w:rPr>
          <w:rFonts w:ascii="Arial" w:hAnsi="Arial" w:eastAsia="Verdana" w:cs="Arial"/>
          <w:b w:val="0"/>
          <w:bCs/>
          <w:iCs/>
          <w:color w:val="auto"/>
          <w:sz w:val="22"/>
          <w:szCs w:val="22"/>
          <w:lang w:val="pt-PT" w:eastAsia="en-US" w:bidi="ar-SA"/>
        </w:rPr>
        <w:t>Antes do pagamento da nota fiscal ou da fatura, deverá ser consultada a situação da empresa junto ao SICAF.</w:t>
      </w:r>
    </w:p>
    <w:p w14:paraId="1AE6835A">
      <w:pPr>
        <w:pStyle w:val="45"/>
        <w:numPr>
          <w:ilvl w:val="0"/>
          <w:numId w:val="0"/>
        </w:numPr>
        <w:spacing w:before="0" w:after="0"/>
        <w:rPr>
          <w:rFonts w:ascii="Arial" w:hAnsi="Arial" w:eastAsia="Verdana" w:cs="Arial"/>
          <w:b w:val="0"/>
          <w:bCs/>
          <w:iCs/>
          <w:color w:val="auto"/>
          <w:sz w:val="22"/>
          <w:szCs w:val="22"/>
          <w:lang w:val="pt-PT" w:eastAsia="en-US" w:bidi="ar-SA"/>
        </w:rPr>
      </w:pPr>
    </w:p>
    <w:p w14:paraId="34929C6C">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3.2.13 </w:t>
      </w:r>
      <w:r>
        <w:rPr>
          <w:rFonts w:ascii="Arial" w:hAnsi="Arial" w:eastAsia="Verdana" w:cs="Arial"/>
          <w:b w:val="0"/>
          <w:bCs/>
          <w:iCs/>
          <w:color w:val="auto"/>
          <w:sz w:val="22"/>
          <w:szCs w:val="22"/>
          <w:lang w:val="pt-PT" w:eastAsia="en-US" w:bidi="ar-SA"/>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29D4D228">
      <w:pPr>
        <w:pStyle w:val="45"/>
        <w:numPr>
          <w:ilvl w:val="0"/>
          <w:numId w:val="0"/>
        </w:numPr>
        <w:spacing w:before="0" w:after="0"/>
        <w:rPr>
          <w:rFonts w:ascii="Arial" w:hAnsi="Arial" w:eastAsia="Verdana" w:cs="Arial"/>
          <w:b w:val="0"/>
          <w:bCs/>
          <w:iCs/>
          <w:color w:val="auto"/>
          <w:sz w:val="22"/>
          <w:szCs w:val="22"/>
          <w:lang w:val="pt-PT" w:eastAsia="en-US" w:bidi="ar-SA"/>
        </w:rPr>
      </w:pPr>
    </w:p>
    <w:p w14:paraId="155ED2E7">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3.2.14 </w:t>
      </w:r>
      <w:r>
        <w:rPr>
          <w:rFonts w:ascii="Arial" w:hAnsi="Arial" w:eastAsia="Verdana" w:cs="Arial"/>
          <w:b w:val="0"/>
          <w:bCs/>
          <w:iCs/>
          <w:color w:val="auto"/>
          <w:sz w:val="22"/>
          <w:szCs w:val="22"/>
          <w:lang w:val="pt-PT" w:eastAsia="en-US" w:bidi="ar-SA"/>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33E37C44">
      <w:pPr>
        <w:pStyle w:val="45"/>
        <w:numPr>
          <w:ilvl w:val="0"/>
          <w:numId w:val="0"/>
        </w:numPr>
        <w:spacing w:before="0" w:after="0"/>
        <w:rPr>
          <w:rFonts w:ascii="Arial" w:hAnsi="Arial" w:eastAsia="Verdana" w:cs="Arial"/>
          <w:b w:val="0"/>
          <w:bCs/>
          <w:iCs/>
          <w:color w:val="auto"/>
          <w:sz w:val="22"/>
          <w:szCs w:val="22"/>
          <w:lang w:val="pt-PT" w:eastAsia="en-US" w:bidi="ar-SA"/>
        </w:rPr>
      </w:pPr>
    </w:p>
    <w:p w14:paraId="55B2207F">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3.2.15 </w:t>
      </w:r>
      <w:r>
        <w:rPr>
          <w:rFonts w:ascii="Arial" w:hAnsi="Arial" w:eastAsia="Verdana" w:cs="Arial"/>
          <w:b w:val="0"/>
          <w:bCs/>
          <w:iCs/>
          <w:color w:val="auto"/>
          <w:sz w:val="22"/>
          <w:szCs w:val="22"/>
          <w:lang w:val="pt-PT" w:eastAsia="en-US" w:bidi="ar-SA"/>
        </w:rPr>
        <w:t>Para o acompanhamento, gestão e fiscalização da execução do presente contrato, serão designados em momento posterior, antes da execução do objeto, agentes públicos gestor/gestor substituto e fiscal/ fiscal substituto.</w:t>
      </w:r>
    </w:p>
    <w:p w14:paraId="2B494504">
      <w:pPr>
        <w:pStyle w:val="45"/>
        <w:numPr>
          <w:ilvl w:val="0"/>
          <w:numId w:val="0"/>
        </w:numPr>
        <w:spacing w:before="0" w:after="0"/>
        <w:rPr>
          <w:rFonts w:ascii="Arial" w:hAnsi="Arial" w:eastAsia="Verdana" w:cs="Arial"/>
          <w:b w:val="0"/>
          <w:bCs/>
          <w:iCs/>
          <w:color w:val="auto"/>
          <w:sz w:val="22"/>
          <w:szCs w:val="22"/>
          <w:lang w:val="pt-PT" w:eastAsia="en-US" w:bidi="ar-SA"/>
        </w:rPr>
      </w:pPr>
    </w:p>
    <w:p w14:paraId="4DAD9ED0">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3.2.16 </w:t>
      </w:r>
      <w:r>
        <w:rPr>
          <w:rFonts w:ascii="Arial" w:hAnsi="Arial" w:eastAsia="Verdana" w:cs="Arial"/>
          <w:b w:val="0"/>
          <w:bCs/>
          <w:iCs/>
          <w:color w:val="auto"/>
          <w:sz w:val="22"/>
          <w:szCs w:val="22"/>
          <w:lang w:val="pt-PT" w:eastAsia="en-US" w:bidi="ar-SA"/>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5F996BA4">
      <w:pPr>
        <w:pStyle w:val="45"/>
        <w:numPr>
          <w:ilvl w:val="0"/>
          <w:numId w:val="0"/>
        </w:numPr>
        <w:spacing w:before="0" w:after="0"/>
        <w:rPr>
          <w:rFonts w:ascii="Arial" w:hAnsi="Arial" w:eastAsia="Verdana" w:cs="Arial"/>
          <w:b w:val="0"/>
          <w:bCs/>
          <w:iCs/>
          <w:color w:val="auto"/>
          <w:sz w:val="22"/>
          <w:szCs w:val="22"/>
          <w:lang w:val="pt-PT" w:eastAsia="en-US" w:bidi="ar-SA"/>
        </w:rPr>
      </w:pPr>
    </w:p>
    <w:p w14:paraId="3C9AD663">
      <w:pPr>
        <w:pStyle w:val="45"/>
        <w:numPr>
          <w:ilvl w:val="0"/>
          <w:numId w:val="0"/>
        </w:numPr>
        <w:spacing w:before="0" w:after="0"/>
        <w:rPr>
          <w:rFonts w:ascii="Arial" w:hAnsi="Arial" w:eastAsia="Verdana" w:cs="Arial"/>
          <w:b w:val="0"/>
          <w:bCs/>
          <w:iCs/>
          <w:color w:val="auto"/>
          <w:sz w:val="22"/>
          <w:szCs w:val="22"/>
          <w:lang w:val="pt-PT" w:eastAsia="en-US" w:bidi="ar-SA"/>
        </w:rPr>
      </w:pPr>
      <w:r>
        <w:rPr>
          <w:rFonts w:hint="default" w:eastAsia="Verdana" w:cs="Arial"/>
          <w:b w:val="0"/>
          <w:bCs/>
          <w:iCs/>
          <w:color w:val="auto"/>
          <w:sz w:val="22"/>
          <w:szCs w:val="22"/>
          <w:lang w:val="pt-BR" w:eastAsia="en-US" w:bidi="ar-SA"/>
        </w:rPr>
        <w:t xml:space="preserve">3.2.17 </w:t>
      </w:r>
      <w:r>
        <w:rPr>
          <w:rFonts w:ascii="Arial" w:hAnsi="Arial" w:eastAsia="Verdana" w:cs="Arial"/>
          <w:b w:val="0"/>
          <w:bCs/>
          <w:iCs/>
          <w:color w:val="auto"/>
          <w:sz w:val="22"/>
          <w:szCs w:val="22"/>
          <w:lang w:val="pt-PT" w:eastAsia="en-US" w:bidi="ar-SA"/>
        </w:rPr>
        <w:t>O(s) fiscal(is) designado pela Contratante deverá ter a experiência necessária para o acompanhamento e controle da execução dos serviços e do contrato;</w:t>
      </w:r>
    </w:p>
    <w:p w14:paraId="5DCECE31">
      <w:pPr>
        <w:pStyle w:val="45"/>
        <w:numPr>
          <w:ilvl w:val="0"/>
          <w:numId w:val="0"/>
        </w:numPr>
        <w:spacing w:before="0" w:after="0"/>
        <w:rPr>
          <w:rFonts w:ascii="Arial" w:hAnsi="Arial" w:eastAsia="Verdana" w:cs="Arial"/>
          <w:b w:val="0"/>
          <w:bCs/>
          <w:iCs/>
          <w:color w:val="auto"/>
          <w:sz w:val="22"/>
          <w:szCs w:val="22"/>
          <w:lang w:val="pt-PT" w:eastAsia="en-US" w:bidi="ar-SA"/>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71729CA5">
      <w:pPr>
        <w:jc w:val="both"/>
        <w:rPr>
          <w:rFonts w:hint="default" w:ascii="Arial" w:hAnsi="Arial" w:cs="Arial"/>
          <w:bCs/>
          <w:iCs/>
          <w:color w:val="auto"/>
          <w:sz w:val="22"/>
          <w:szCs w:val="22"/>
          <w:lang w:val="pt-BR" w:eastAsia="en-US" w:bidi="ar-SA"/>
        </w:rPr>
      </w:pPr>
    </w:p>
    <w:p w14:paraId="7A5644B9">
      <w:pPr>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6.1 </w:t>
      </w:r>
      <w:r>
        <w:rPr>
          <w:rFonts w:ascii="Arial" w:hAnsi="Arial" w:eastAsia="Verdana" w:cs="Arial"/>
          <w:bCs/>
          <w:iCs/>
          <w:color w:val="auto"/>
          <w:sz w:val="22"/>
          <w:szCs w:val="22"/>
          <w:lang w:val="pt-PT" w:eastAsia="en-US" w:bidi="ar-SA"/>
        </w:rPr>
        <w:t>A liquidação será realizada pela Secretaria de Fazenda, a partir do cumprimento das obrigações dispostas neste Termo de Referência, em observância ao Decreto Municipal nº 2.493, de 07 de novembro de 2023.</w:t>
      </w:r>
    </w:p>
    <w:p w14:paraId="278817CD">
      <w:pPr>
        <w:jc w:val="both"/>
        <w:rPr>
          <w:rFonts w:ascii="Arial" w:hAnsi="Arial" w:eastAsia="Verdana" w:cs="Arial"/>
          <w:bCs/>
          <w:iCs/>
          <w:color w:val="auto"/>
          <w:sz w:val="22"/>
          <w:szCs w:val="22"/>
          <w:lang w:val="pt-PT" w:eastAsia="en-US" w:bidi="ar-SA"/>
        </w:rPr>
      </w:pPr>
    </w:p>
    <w:p w14:paraId="21CC255B">
      <w:pPr>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.2 O pagamento será efetuado conforme estabelece o Decreto Municipal nº 2.493, de 07 de novembro de 2023, desde que as Certidões listadas abaixo estejam dentro da validade.</w:t>
      </w:r>
    </w:p>
    <w:p w14:paraId="3F879EC5">
      <w:pPr>
        <w:jc w:val="both"/>
        <w:rPr>
          <w:rFonts w:ascii="Arial" w:hAnsi="Arial" w:eastAsia="Verdana" w:cs="Arial"/>
          <w:bCs/>
          <w:iCs/>
          <w:color w:val="auto"/>
          <w:sz w:val="22"/>
          <w:szCs w:val="22"/>
          <w:lang w:val="pt-PT" w:eastAsia="en-US" w:bidi="ar-SA"/>
        </w:rPr>
      </w:pPr>
    </w:p>
    <w:p w14:paraId="1F4CCD45">
      <w:pPr>
        <w:ind w:left="709"/>
        <w:jc w:val="both"/>
        <w:rPr>
          <w:rFonts w:ascii="Arial" w:hAnsi="Arial" w:eastAsia="Verdana" w:cs="Arial"/>
          <w:bCs/>
          <w:iCs/>
          <w:color w:val="auto"/>
          <w:sz w:val="22"/>
          <w:szCs w:val="22"/>
          <w:lang w:val="pt-PT" w:eastAsia="en-US" w:bidi="ar-SA"/>
        </w:rPr>
      </w:pPr>
      <w:r>
        <w:rPr>
          <w:rFonts w:ascii="Arial" w:hAnsi="Arial" w:eastAsia="Verdana" w:cs="Arial"/>
          <w:bCs/>
          <w:iCs/>
          <w:color w:val="auto"/>
          <w:sz w:val="22"/>
          <w:szCs w:val="22"/>
          <w:lang w:val="pt-PT" w:eastAsia="en-US" w:bidi="ar-SA"/>
        </w:rPr>
        <w:t>Negativa de Débitos Trabalhistas; Fazenda Federal- abrangem as Contribuições Sociais; FGTS; PGE- Referente Dívida Ativa Estadual; Municipal- referente ao ISS e Dívida Ativa; Estadual -CND- referente ao ICMS.</w:t>
      </w:r>
    </w:p>
    <w:p w14:paraId="1A5407C1">
      <w:pPr>
        <w:jc w:val="both"/>
        <w:rPr>
          <w:rFonts w:ascii="Arial" w:hAnsi="Arial" w:eastAsia="Verdana" w:cs="Arial"/>
          <w:bCs/>
          <w:iCs/>
          <w:color w:val="auto"/>
          <w:sz w:val="22"/>
          <w:szCs w:val="22"/>
          <w:lang w:val="pt-PT" w:eastAsia="en-US" w:bidi="ar-SA"/>
        </w:rPr>
      </w:pPr>
    </w:p>
    <w:p w14:paraId="4273E61A">
      <w:pPr>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 A Nota Fiscal deverá conter a identificação do Banco, número da agência e Conta Corrente, para que possibilite o CONTRATANTE efetuar o pagamento do valor devido;</w:t>
      </w:r>
    </w:p>
    <w:p w14:paraId="757747BE">
      <w:pPr>
        <w:jc w:val="both"/>
        <w:rPr>
          <w:rFonts w:ascii="Arial" w:hAnsi="Arial" w:eastAsia="Verdana" w:cs="Arial"/>
          <w:bCs/>
          <w:iCs/>
          <w:color w:val="auto"/>
          <w:sz w:val="22"/>
          <w:szCs w:val="22"/>
          <w:lang w:val="pt-PT" w:eastAsia="en-US" w:bidi="ar-SA"/>
        </w:rPr>
      </w:pPr>
    </w:p>
    <w:p w14:paraId="02125D6F">
      <w:pPr>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 Na ocorrência de rejeição da(s) Nota(s) Fical(s), motivada por erro ou incorreções, o prazo para pagamento estipulado acima passará a ser contado a partir da data de sua reapresentação.</w:t>
      </w:r>
    </w:p>
    <w:p w14:paraId="57395628">
      <w:pPr>
        <w:pStyle w:val="43"/>
        <w:numPr>
          <w:ilvl w:val="0"/>
          <w:numId w:val="0"/>
        </w:numPr>
        <w:spacing w:before="0" w:after="0"/>
      </w:pPr>
    </w:p>
    <w:p w14:paraId="30F41B5B">
      <w:pPr>
        <w:jc w:val="both"/>
        <w:rPr>
          <w:rFonts w:hint="default" w:ascii="Arial" w:hAnsi="Arial" w:eastAsia="Verdana" w:cs="Arial"/>
          <w:bCs/>
          <w:iCs/>
          <w:color w:val="auto"/>
          <w:sz w:val="22"/>
          <w:szCs w:val="22"/>
          <w:lang w:val="pt-BR" w:eastAsia="en-US" w:bidi="ar-SA"/>
        </w:rPr>
      </w:pPr>
      <w:r>
        <w:rPr>
          <w:rFonts w:hint="default" w:ascii="Arial" w:hAnsi="Arial" w:eastAsia="Verdana" w:cs="Arial"/>
          <w:bCs/>
          <w:iCs/>
          <w:color w:val="auto"/>
          <w:sz w:val="22"/>
          <w:szCs w:val="22"/>
          <w:lang w:val="pt-BR" w:eastAsia="en-US" w:bidi="ar-SA"/>
        </w:rPr>
        <w:t xml:space="preserve">6.5 </w:t>
      </w:r>
      <w:r>
        <w:rPr>
          <w:rFonts w:ascii="Arial" w:hAnsi="Arial" w:eastAsia="Verdana" w:cs="Arial"/>
          <w:bCs/>
          <w:iCs/>
          <w:color w:val="auto"/>
          <w:sz w:val="22"/>
          <w:szCs w:val="22"/>
          <w:lang w:val="en-US" w:eastAsia="zh-CN" w:bidi="ar-SA"/>
        </w:rPr>
        <w:t>O pagamento será efetuado pelo Município de Nova Friburgo mediante crédito em</w:t>
      </w:r>
      <w:r>
        <w:rPr>
          <w:rFonts w:hint="default" w:ascii="Arial" w:hAnsi="Arial" w:eastAsia="Verdana" w:cs="Arial"/>
          <w:bCs/>
          <w:iCs/>
          <w:color w:val="auto"/>
          <w:sz w:val="22"/>
          <w:szCs w:val="22"/>
          <w:lang w:val="pt-BR" w:eastAsia="zh-CN" w:bidi="ar-SA"/>
        </w:rPr>
        <w:t xml:space="preserve"> </w:t>
      </w:r>
      <w:r>
        <w:rPr>
          <w:rFonts w:hint="default" w:ascii="Arial" w:hAnsi="Arial" w:eastAsia="Verdana" w:cs="Arial"/>
          <w:bCs/>
          <w:iCs/>
          <w:color w:val="auto"/>
          <w:sz w:val="22"/>
          <w:szCs w:val="22"/>
          <w:lang w:val="en-US" w:eastAsia="zh-CN" w:bidi="ar-SA"/>
        </w:rPr>
        <w:t>conta-corrente da contratada, até o 30º (trigésimo) dia corrido, a contar da atestação da</w:t>
      </w:r>
      <w:r>
        <w:rPr>
          <w:rFonts w:hint="default" w:ascii="Arial" w:hAnsi="Arial" w:eastAsia="Verdana" w:cs="Arial"/>
          <w:bCs/>
          <w:iCs/>
          <w:color w:val="auto"/>
          <w:sz w:val="22"/>
          <w:szCs w:val="22"/>
          <w:lang w:val="pt-BR" w:eastAsia="zh-CN" w:bidi="ar-SA"/>
        </w:rPr>
        <w:t xml:space="preserve"> </w:t>
      </w:r>
      <w:r>
        <w:rPr>
          <w:rFonts w:hint="default" w:ascii="Arial" w:hAnsi="Arial" w:eastAsia="Verdana" w:cs="Arial"/>
          <w:bCs/>
          <w:iCs/>
          <w:color w:val="auto"/>
          <w:sz w:val="22"/>
          <w:szCs w:val="22"/>
          <w:lang w:val="en-US" w:eastAsia="zh-CN" w:bidi="ar-SA"/>
        </w:rPr>
        <w:t>Nota (s) Fiscal(ais) apresentada pela contratada, desde que cumpridas as formalidades</w:t>
      </w:r>
      <w:r>
        <w:rPr>
          <w:rFonts w:hint="default" w:ascii="Arial" w:hAnsi="Arial" w:eastAsia="Verdana" w:cs="Arial"/>
          <w:bCs/>
          <w:iCs/>
          <w:color w:val="auto"/>
          <w:sz w:val="22"/>
          <w:szCs w:val="22"/>
          <w:lang w:val="pt-BR" w:eastAsia="zh-CN" w:bidi="ar-SA"/>
        </w:rPr>
        <w:t xml:space="preserve"> </w:t>
      </w:r>
      <w:r>
        <w:rPr>
          <w:rFonts w:hint="default" w:ascii="Arial" w:hAnsi="Arial" w:eastAsia="Verdana" w:cs="Arial"/>
          <w:bCs/>
          <w:iCs/>
          <w:color w:val="auto"/>
          <w:sz w:val="22"/>
          <w:szCs w:val="22"/>
          <w:lang w:val="en-US" w:eastAsia="zh-CN" w:bidi="ar-SA"/>
        </w:rPr>
        <w:t>legais e contratuais previstas, e de acordo com o Decreto Municipal nº. 2493, de 07 de</w:t>
      </w:r>
      <w:r>
        <w:rPr>
          <w:rFonts w:hint="default" w:ascii="Arial" w:hAnsi="Arial" w:eastAsia="Verdana" w:cs="Arial"/>
          <w:bCs/>
          <w:iCs/>
          <w:color w:val="auto"/>
          <w:sz w:val="22"/>
          <w:szCs w:val="22"/>
          <w:lang w:val="pt-BR" w:eastAsia="zh-CN" w:bidi="ar-SA"/>
        </w:rPr>
        <w:t xml:space="preserve"> </w:t>
      </w:r>
      <w:r>
        <w:rPr>
          <w:rFonts w:hint="default" w:ascii="Arial" w:hAnsi="Arial" w:eastAsia="Verdana" w:cs="Arial"/>
          <w:bCs/>
          <w:iCs/>
          <w:color w:val="auto"/>
          <w:sz w:val="22"/>
          <w:szCs w:val="22"/>
          <w:lang w:val="en-US" w:eastAsia="zh-CN" w:bidi="ar-SA"/>
        </w:rPr>
        <w:t>novembro de 2023</w:t>
      </w:r>
      <w:r>
        <w:rPr>
          <w:rFonts w:hint="default" w:ascii="Arial" w:hAnsi="Arial" w:eastAsia="Verdana" w:cs="Arial"/>
          <w:bCs/>
          <w:iCs/>
          <w:color w:val="auto"/>
          <w:sz w:val="22"/>
          <w:szCs w:val="22"/>
          <w:lang w:val="pt-BR" w:eastAsia="zh-CN" w:bidi="ar-SA"/>
        </w:rPr>
        <w:t>.</w:t>
      </w:r>
    </w:p>
    <w:p w14:paraId="6B1B4913">
      <w:pPr>
        <w:rPr>
          <w:rFonts w:hint="default"/>
          <w:lang w:val="pt-BR"/>
        </w:rPr>
      </w:pPr>
    </w:p>
    <w:p w14:paraId="3597BA5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5"/>
        <w:numPr>
          <w:ilvl w:val="1"/>
          <w:numId w:val="3"/>
        </w:numPr>
        <w:rPr>
          <w:sz w:val="22"/>
          <w:szCs w:val="22"/>
        </w:rPr>
      </w:pPr>
      <w:r>
        <w:rPr>
          <w:sz w:val="22"/>
          <w:szCs w:val="22"/>
        </w:rPr>
        <w:t xml:space="preserve">Guardar sigilo sobre todas as informações obtidas em decorrência do cumprimento do contrato; </w:t>
      </w:r>
    </w:p>
    <w:p w14:paraId="65F8514E">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19"/>
        <w:tabs>
          <w:tab w:val="left" w:pos="284"/>
        </w:tabs>
        <w:spacing w:line="276" w:lineRule="auto"/>
        <w:ind w:left="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185C534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As despesas decorrentes da presente contratação correrão à conta de recursos específicos consignados no Orçamento do Município.</w:t>
      </w:r>
    </w:p>
    <w:p w14:paraId="1A37DCD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contratação será atendida pela seguinte dotação:</w:t>
      </w:r>
    </w:p>
    <w:p w14:paraId="4FE5CC16">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Gestão/Unidade: Secretaria Executiva de Desenvolvimento Regional;</w:t>
      </w:r>
    </w:p>
    <w:p w14:paraId="3650738A">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Fonte de Recursos: 172000000017;</w:t>
      </w:r>
    </w:p>
    <w:p w14:paraId="23988D27">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Programa de Trabalho: 61001.0412200012.002;</w:t>
      </w:r>
    </w:p>
    <w:p w14:paraId="1C2477FA">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Elemento de Despesa: 3.3.90.30.19 e 4.4.90.52.16;</w:t>
      </w:r>
    </w:p>
    <w:p w14:paraId="1717FAD2">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hint="default" w:ascii="Arial" w:hAnsi="Arial" w:cs="Arial"/>
          <w:lang w:val="pt-BR"/>
        </w:rPr>
        <w:t xml:space="preserve">13.3 </w:t>
      </w:r>
      <w:r>
        <w:rPr>
          <w:rFonts w:ascii="Arial" w:hAnsi="Arial" w:cs="Arial"/>
        </w:rPr>
        <w:t>A dotação relativa aos exercícios financeiros subsequentes será indicada após aprovação da Lei Orçamentária respectiva e liberação dos créditos correspondentes, mediante apostilamento.</w:t>
      </w:r>
    </w:p>
    <w:p w14:paraId="00FF0DE4">
      <w:pPr>
        <w:overflowPunct w:val="0"/>
        <w:rPr>
          <w:rFonts w:ascii="Calibri" w:hAnsi="Calibri" w:cs="Calibri"/>
          <w:b/>
          <w:color w:val="000000" w:themeColor="text1"/>
          <w:sz w:val="23"/>
          <w:szCs w:val="23"/>
          <w:u w:val="single"/>
          <w14:textFill>
            <w14:solidFill>
              <w14:schemeClr w14:val="tx1"/>
            </w14:solidFill>
          </w14:textFill>
        </w:rPr>
      </w:pP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01908919">
      <w:pPr>
        <w:spacing w:after="120" w:line="360" w:lineRule="auto"/>
        <w:ind w:right="-15"/>
        <w:jc w:val="right"/>
        <w:rPr>
          <w:rFonts w:ascii="Arial" w:hAnsi="Arial" w:cs="Arial"/>
        </w:rPr>
      </w:pPr>
      <w:r>
        <w:rPr>
          <w:rFonts w:ascii="Arial" w:hAnsi="Arial" w:cs="Arial"/>
        </w:rPr>
        <w:t>...........................................,  .......... de.......................................... de 2026.</w:t>
      </w: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32382A8">
      <w:pPr>
        <w:spacing w:after="120"/>
        <w:jc w:val="both"/>
        <w:rPr>
          <w:rFonts w:ascii="Arial" w:hAnsi="Arial" w:cs="Arial"/>
        </w:rPr>
      </w:pPr>
      <w:r>
        <w:rPr>
          <w:rFonts w:ascii="Arial" w:hAnsi="Arial" w:cs="Arial"/>
        </w:rPr>
        <w:t>2-</w:t>
      </w:r>
      <w:bookmarkStart w:id="16" w:name="_GoBack"/>
      <w:bookmarkEnd w:id="16"/>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695315" cy="759460"/>
          <wp:effectExtent l="0" t="0" r="0" b="0"/>
          <wp:docPr id="1" name="Imagem 1" descr="Secretaria Executiva de Desenvolvimento Reg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Executiva de Desenvolvimento Regional"/>
                  <pic:cNvPicPr>
                    <a:picLocks noChangeAspect="1"/>
                  </pic:cNvPicPr>
                </pic:nvPicPr>
                <pic:blipFill>
                  <a:blip r:embed="rId1"/>
                  <a:stretch>
                    <a:fillRect/>
                  </a:stretch>
                </pic:blipFill>
                <pic:spPr>
                  <a:xfrm>
                    <a:off x="0" y="0"/>
                    <a:ext cx="5695315" cy="759460"/>
                  </a:xfrm>
                  <a:prstGeom prst="rect">
                    <a:avLst/>
                  </a:prstGeom>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b/>
        <w:bCs/>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1F0"/>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5C2D"/>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11CC2ACE"/>
    <w:rsid w:val="13F93392"/>
    <w:rsid w:val="158540DD"/>
    <w:rsid w:val="1AF72D93"/>
    <w:rsid w:val="1FD12E07"/>
    <w:rsid w:val="21332B6B"/>
    <w:rsid w:val="29CF6F9D"/>
    <w:rsid w:val="2D4B3E22"/>
    <w:rsid w:val="34B228D1"/>
    <w:rsid w:val="3C196E25"/>
    <w:rsid w:val="3C4D19A5"/>
    <w:rsid w:val="3C9967A2"/>
    <w:rsid w:val="3D361311"/>
    <w:rsid w:val="447D597E"/>
    <w:rsid w:val="44B16A59"/>
    <w:rsid w:val="49DB2B21"/>
    <w:rsid w:val="4E357470"/>
    <w:rsid w:val="4F6C5510"/>
    <w:rsid w:val="501F24D5"/>
    <w:rsid w:val="50802946"/>
    <w:rsid w:val="51D90756"/>
    <w:rsid w:val="54791FA3"/>
    <w:rsid w:val="5C237373"/>
    <w:rsid w:val="5F9A5246"/>
    <w:rsid w:val="60893E31"/>
    <w:rsid w:val="623C6820"/>
    <w:rsid w:val="674D7280"/>
    <w:rsid w:val="68532C20"/>
    <w:rsid w:val="6AC90B86"/>
    <w:rsid w:val="6E856D02"/>
    <w:rsid w:val="6F245066"/>
    <w:rsid w:val="749B1192"/>
    <w:rsid w:val="755212F7"/>
    <w:rsid w:val="77B2358A"/>
    <w:rsid w:val="77C72D11"/>
    <w:rsid w:val="7EDF308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14</Pages>
  <Words>4850</Words>
  <Characters>27345</Characters>
  <Lines>241</Lines>
  <Paragraphs>68</Paragraphs>
  <TotalTime>0</TotalTime>
  <ScaleCrop>false</ScaleCrop>
  <LinksUpToDate>false</LinksUpToDate>
  <CharactersWithSpaces>32039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eveline.fonseca</cp:lastModifiedBy>
  <cp:lastPrinted>2023-08-22T17:19:00Z</cp:lastPrinted>
  <dcterms:modified xsi:type="dcterms:W3CDTF">2026-03-23T17:35:14Z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C8BFD2E5DAC2471F826F090474A97F63_12</vt:lpwstr>
  </property>
  <property fmtid="{D5CDD505-2E9C-101B-9397-08002B2CF9AE}" pid="7" name="KSOTemplateDocerSaveRecord">
    <vt:lpwstr>eyJoZGlkIjoiZmYxNmE5NDgxMjg3OWM5NWI1NGU3YjFhMmNhMDgyNWMifQ==</vt:lpwstr>
  </property>
</Properties>
</file>